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3104E" w14:textId="77777777" w:rsidR="00844816" w:rsidRDefault="00844816">
      <w:pPr>
        <w:pBdr>
          <w:top w:val="nil"/>
          <w:left w:val="nil"/>
          <w:bottom w:val="nil"/>
          <w:right w:val="nil"/>
          <w:between w:val="nil"/>
        </w:pBdr>
        <w:tabs>
          <w:tab w:val="left" w:pos="2268"/>
        </w:tabs>
        <w:jc w:val="center"/>
        <w:rPr>
          <w:b/>
          <w:color w:val="000000"/>
          <w:sz w:val="32"/>
          <w:szCs w:val="32"/>
        </w:rPr>
      </w:pPr>
    </w:p>
    <w:p w14:paraId="62B55BE6" w14:textId="77777777" w:rsidR="00844816" w:rsidRDefault="00F034A4">
      <w:pPr>
        <w:pBdr>
          <w:top w:val="nil"/>
          <w:left w:val="nil"/>
          <w:bottom w:val="nil"/>
          <w:right w:val="nil"/>
          <w:between w:val="nil"/>
        </w:pBdr>
        <w:tabs>
          <w:tab w:val="left" w:pos="5223"/>
        </w:tabs>
        <w:jc w:val="center"/>
        <w:rPr>
          <w:color w:val="000000"/>
        </w:rPr>
      </w:pPr>
      <w:r>
        <w:rPr>
          <w:b/>
          <w:color w:val="000000"/>
          <w:sz w:val="28"/>
          <w:szCs w:val="28"/>
        </w:rPr>
        <w:t>Análisis de vibraciones mecánicas en un proceso de corte efectivo con mecanizado de alta velocidad para máquinas CNC de gama media</w:t>
      </w:r>
    </w:p>
    <w:p w14:paraId="62935F0B" w14:textId="77777777" w:rsidR="00844816" w:rsidRDefault="00844816">
      <w:pPr>
        <w:pBdr>
          <w:top w:val="nil"/>
          <w:left w:val="nil"/>
          <w:bottom w:val="nil"/>
          <w:right w:val="nil"/>
          <w:between w:val="nil"/>
        </w:pBdr>
        <w:tabs>
          <w:tab w:val="left" w:pos="5223"/>
        </w:tabs>
        <w:jc w:val="left"/>
        <w:rPr>
          <w:color w:val="000000"/>
        </w:rPr>
      </w:pPr>
    </w:p>
    <w:p w14:paraId="4AB216B1" w14:textId="77777777" w:rsidR="00844816" w:rsidRDefault="00844816">
      <w:pPr>
        <w:pBdr>
          <w:top w:val="nil"/>
          <w:left w:val="nil"/>
          <w:bottom w:val="nil"/>
          <w:right w:val="nil"/>
          <w:between w:val="nil"/>
        </w:pBdr>
        <w:tabs>
          <w:tab w:val="left" w:pos="5223"/>
        </w:tabs>
        <w:jc w:val="left"/>
        <w:rPr>
          <w:color w:val="000000"/>
        </w:rPr>
      </w:pPr>
    </w:p>
    <w:p w14:paraId="2D1D5B25" w14:textId="77777777" w:rsidR="00844816" w:rsidRDefault="00F034A4">
      <w:pPr>
        <w:pBdr>
          <w:top w:val="nil"/>
          <w:left w:val="nil"/>
          <w:bottom w:val="nil"/>
          <w:right w:val="nil"/>
          <w:between w:val="nil"/>
        </w:pBdr>
        <w:jc w:val="center"/>
        <w:rPr>
          <w:b/>
          <w:smallCaps/>
          <w:color w:val="000000"/>
          <w:vertAlign w:val="superscript"/>
        </w:rPr>
      </w:pPr>
      <w:r>
        <w:rPr>
          <w:b/>
          <w:color w:val="000000"/>
        </w:rPr>
        <w:t>Santiago Velásquez-Pérez</w:t>
      </w:r>
      <w:r>
        <w:rPr>
          <w:b/>
          <w:smallCaps/>
          <w:color w:val="000000"/>
          <w:vertAlign w:val="superscript"/>
        </w:rPr>
        <w:t>1</w:t>
      </w:r>
      <w:r>
        <w:rPr>
          <w:b/>
          <w:smallCaps/>
          <w:color w:val="000000"/>
        </w:rPr>
        <w:t>,</w:t>
      </w:r>
      <w:r>
        <w:rPr>
          <w:b/>
          <w:color w:val="000000"/>
        </w:rPr>
        <w:t xml:space="preserve"> Héctor F Quintero-Riaza</w:t>
      </w:r>
      <w:r>
        <w:rPr>
          <w:b/>
          <w:smallCaps/>
          <w:color w:val="000000"/>
          <w:vertAlign w:val="superscript"/>
        </w:rPr>
        <w:t xml:space="preserve"> 2</w:t>
      </w:r>
      <w:r>
        <w:rPr>
          <w:b/>
          <w:smallCaps/>
          <w:color w:val="000000"/>
        </w:rPr>
        <w:t xml:space="preserve">, </w:t>
      </w:r>
      <w:r>
        <w:rPr>
          <w:b/>
          <w:color w:val="000000"/>
        </w:rPr>
        <w:t>Juan F López-López</w:t>
      </w:r>
      <w:r>
        <w:rPr>
          <w:b/>
          <w:smallCaps/>
          <w:color w:val="000000"/>
          <w:vertAlign w:val="superscript"/>
        </w:rPr>
        <w:t>3</w:t>
      </w:r>
      <w:r>
        <w:rPr>
          <w:b/>
          <w:smallCaps/>
          <w:color w:val="000000"/>
        </w:rPr>
        <w:t xml:space="preserve">, </w:t>
      </w:r>
      <w:r>
        <w:rPr>
          <w:b/>
          <w:color w:val="000000"/>
        </w:rPr>
        <w:t>Iván Y Moreno-Ortiz</w:t>
      </w:r>
      <w:r>
        <w:rPr>
          <w:b/>
          <w:smallCaps/>
          <w:color w:val="000000"/>
          <w:vertAlign w:val="superscript"/>
        </w:rPr>
        <w:t xml:space="preserve"> 4</w:t>
      </w:r>
      <w:r>
        <w:rPr>
          <w:b/>
          <w:smallCaps/>
          <w:color w:val="000000"/>
        </w:rPr>
        <w:t xml:space="preserve">, </w:t>
      </w:r>
      <w:r>
        <w:rPr>
          <w:b/>
          <w:color w:val="000000"/>
        </w:rPr>
        <w:t>Ángel A Vásquez-Ospina</w:t>
      </w:r>
      <w:r>
        <w:rPr>
          <w:b/>
          <w:smallCaps/>
          <w:color w:val="000000"/>
          <w:vertAlign w:val="superscript"/>
        </w:rPr>
        <w:t>5</w:t>
      </w:r>
    </w:p>
    <w:p w14:paraId="5A3E61EC" w14:textId="77777777" w:rsidR="00844816" w:rsidRDefault="00844816">
      <w:pPr>
        <w:pBdr>
          <w:top w:val="nil"/>
          <w:left w:val="nil"/>
          <w:bottom w:val="nil"/>
          <w:right w:val="nil"/>
          <w:between w:val="nil"/>
        </w:pBdr>
        <w:jc w:val="center"/>
        <w:rPr>
          <w:color w:val="000000"/>
        </w:rPr>
      </w:pPr>
    </w:p>
    <w:p w14:paraId="263F7F84" w14:textId="77777777" w:rsidR="00844816" w:rsidRDefault="00844816">
      <w:pPr>
        <w:pBdr>
          <w:top w:val="nil"/>
          <w:left w:val="nil"/>
          <w:bottom w:val="nil"/>
          <w:right w:val="nil"/>
          <w:between w:val="nil"/>
        </w:pBdr>
        <w:ind w:left="1416" w:hanging="1416"/>
        <w:jc w:val="center"/>
        <w:rPr>
          <w:color w:val="000000"/>
        </w:rPr>
      </w:pPr>
    </w:p>
    <w:p w14:paraId="6D0BAA31" w14:textId="0BD59C5E" w:rsidR="00844816" w:rsidRDefault="00F034A4">
      <w:pPr>
        <w:jc w:val="center"/>
        <w:rPr>
          <w:sz w:val="18"/>
          <w:szCs w:val="18"/>
        </w:rPr>
      </w:pPr>
      <w:r>
        <w:rPr>
          <w:sz w:val="18"/>
          <w:szCs w:val="18"/>
          <w:vertAlign w:val="superscript"/>
        </w:rPr>
        <w:t>1</w:t>
      </w:r>
      <w:r>
        <w:rPr>
          <w:sz w:val="18"/>
          <w:szCs w:val="18"/>
        </w:rPr>
        <w:t xml:space="preserve">Grupo de investigación Procesos de Manufactura y Diseño de Máquinas, Facultad de Ingeniería Mecánica, Universidad Tecnológica de Pereira, Colombia. Email: </w:t>
      </w:r>
      <w:r w:rsidR="0030498E">
        <w:rPr>
          <w:sz w:val="18"/>
          <w:szCs w:val="18"/>
        </w:rPr>
        <w:t>s.velasquez2@utp.edu.co</w:t>
      </w:r>
    </w:p>
    <w:p w14:paraId="738CFF53" w14:textId="77777777" w:rsidR="00844816" w:rsidRDefault="00F034A4">
      <w:pPr>
        <w:jc w:val="center"/>
        <w:rPr>
          <w:sz w:val="18"/>
          <w:szCs w:val="18"/>
        </w:rPr>
      </w:pPr>
      <w:r>
        <w:rPr>
          <w:sz w:val="16"/>
          <w:szCs w:val="16"/>
          <w:vertAlign w:val="superscript"/>
        </w:rPr>
        <w:t>2</w:t>
      </w:r>
      <w:r>
        <w:rPr>
          <w:sz w:val="18"/>
          <w:szCs w:val="18"/>
        </w:rPr>
        <w:t>Grupo de investigación Procesos de Manufactura y Diseño de Máquinas, Facultad de Ingeniería Mecánica, Universidad Tecnológica de Pereira, Colombia. Email: hquinte@utp.edu.co</w:t>
      </w:r>
    </w:p>
    <w:p w14:paraId="032C1827" w14:textId="77777777" w:rsidR="00844816" w:rsidRDefault="00F034A4">
      <w:pPr>
        <w:jc w:val="center"/>
        <w:rPr>
          <w:sz w:val="18"/>
          <w:szCs w:val="18"/>
        </w:rPr>
      </w:pPr>
      <w:r>
        <w:rPr>
          <w:sz w:val="16"/>
          <w:szCs w:val="16"/>
          <w:vertAlign w:val="superscript"/>
        </w:rPr>
        <w:t>3</w:t>
      </w:r>
      <w:r>
        <w:rPr>
          <w:sz w:val="18"/>
          <w:szCs w:val="18"/>
        </w:rPr>
        <w:t>Grupo de investigación Sistemas de Producción, Facultad de Ingeniería Mecánica, Universidad Tecnológica de Pereira, Colombia. Email: juanfll@utp.edu.co</w:t>
      </w:r>
    </w:p>
    <w:p w14:paraId="4DA75387" w14:textId="77777777" w:rsidR="00844816" w:rsidRDefault="00F034A4">
      <w:pPr>
        <w:jc w:val="center"/>
        <w:rPr>
          <w:sz w:val="18"/>
          <w:szCs w:val="18"/>
        </w:rPr>
      </w:pPr>
      <w:r>
        <w:rPr>
          <w:smallCaps/>
          <w:sz w:val="18"/>
          <w:szCs w:val="18"/>
          <w:vertAlign w:val="superscript"/>
        </w:rPr>
        <w:t xml:space="preserve">4 </w:t>
      </w:r>
      <w:r>
        <w:rPr>
          <w:sz w:val="18"/>
          <w:szCs w:val="18"/>
        </w:rPr>
        <w:t>Grupo de investigación Tecnología Mecánica, Facultad de Tecnologías, Universidad Tecnológica de Pereira, Colombia, Email: yes@utp.edu.co</w:t>
      </w:r>
    </w:p>
    <w:p w14:paraId="4E84423F" w14:textId="77777777" w:rsidR="00844816" w:rsidRDefault="00F034A4">
      <w:pPr>
        <w:jc w:val="center"/>
        <w:rPr>
          <w:sz w:val="18"/>
          <w:szCs w:val="18"/>
        </w:rPr>
        <w:sectPr w:rsidR="00844816">
          <w:headerReference w:type="even" r:id="rId8"/>
          <w:headerReference w:type="default" r:id="rId9"/>
          <w:headerReference w:type="first" r:id="rId10"/>
          <w:pgSz w:w="11906" w:h="16838"/>
          <w:pgMar w:top="1934" w:right="1418" w:bottom="1418" w:left="1418" w:header="1064" w:footer="709" w:gutter="0"/>
          <w:pgNumType w:start="1"/>
          <w:cols w:space="720"/>
          <w:titlePg/>
        </w:sectPr>
      </w:pPr>
      <w:r>
        <w:rPr>
          <w:smallCaps/>
          <w:sz w:val="18"/>
          <w:szCs w:val="18"/>
          <w:vertAlign w:val="superscript"/>
        </w:rPr>
        <w:t>5</w:t>
      </w:r>
      <w:r>
        <w:rPr>
          <w:sz w:val="18"/>
          <w:szCs w:val="18"/>
        </w:rPr>
        <w:t>C</w:t>
      </w:r>
      <w:r>
        <w:t>entro de Diseño e Innovación Tecnológico Industrial</w:t>
      </w:r>
      <w:r>
        <w:rPr>
          <w:sz w:val="18"/>
          <w:szCs w:val="18"/>
        </w:rPr>
        <w:t>, SENA, Colombia, Email: avasquezo@sena.edu.co</w:t>
      </w:r>
    </w:p>
    <w:p w14:paraId="42EE591B" w14:textId="77777777" w:rsidR="00844816" w:rsidRDefault="00844816">
      <w:pPr>
        <w:pBdr>
          <w:top w:val="nil"/>
          <w:left w:val="nil"/>
          <w:bottom w:val="nil"/>
          <w:right w:val="nil"/>
          <w:between w:val="nil"/>
        </w:pBdr>
        <w:jc w:val="left"/>
        <w:rPr>
          <w:b/>
          <w:color w:val="000000"/>
        </w:rPr>
      </w:pPr>
    </w:p>
    <w:p w14:paraId="4CDD4211" w14:textId="77777777" w:rsidR="00844816" w:rsidRDefault="00844816">
      <w:pPr>
        <w:pBdr>
          <w:top w:val="nil"/>
          <w:left w:val="nil"/>
          <w:bottom w:val="nil"/>
          <w:right w:val="nil"/>
          <w:between w:val="nil"/>
        </w:pBdr>
        <w:jc w:val="left"/>
        <w:rPr>
          <w:b/>
          <w:color w:val="000000"/>
        </w:rPr>
      </w:pPr>
    </w:p>
    <w:p w14:paraId="5F3C572C" w14:textId="77777777" w:rsidR="00844816" w:rsidRDefault="00F034A4">
      <w:pPr>
        <w:pBdr>
          <w:top w:val="nil"/>
          <w:left w:val="nil"/>
          <w:bottom w:val="nil"/>
          <w:right w:val="nil"/>
          <w:between w:val="nil"/>
        </w:pBdr>
        <w:jc w:val="left"/>
        <w:rPr>
          <w:b/>
          <w:color w:val="000000"/>
        </w:rPr>
      </w:pPr>
      <w:r>
        <w:rPr>
          <w:b/>
          <w:color w:val="000000"/>
        </w:rPr>
        <w:t>Resumen</w:t>
      </w:r>
    </w:p>
    <w:p w14:paraId="28E91A63" w14:textId="77777777" w:rsidR="00844816" w:rsidRDefault="00844816">
      <w:pPr>
        <w:pBdr>
          <w:top w:val="nil"/>
          <w:left w:val="nil"/>
          <w:bottom w:val="nil"/>
          <w:right w:val="nil"/>
          <w:between w:val="nil"/>
        </w:pBdr>
        <w:jc w:val="left"/>
        <w:rPr>
          <w:color w:val="000000"/>
        </w:rPr>
      </w:pPr>
    </w:p>
    <w:p w14:paraId="11A614EB" w14:textId="77777777" w:rsidR="00844816" w:rsidRDefault="00F034A4">
      <w:r>
        <w:t xml:space="preserve">En la actualidad existen muchas empresas del sector metalmecánico que desarrollan sus procesos de manufactura con técnicas tradicionales con un nivel tecnológico bajo; es común que las empresas que han implementado nuevas tecnologías, las estén subutilizando. A nivel global, la industria metalmecánica, en el área de mecanizado, ha establecido que las mejores prácticas son aquellas que se vinculan con el mecanizado de alta velocidad y el mecanizado de cinco ejes. El mecanizado </w:t>
      </w:r>
      <w:proofErr w:type="spellStart"/>
      <w:r>
        <w:t>trocoidal</w:t>
      </w:r>
      <w:proofErr w:type="spellEnd"/>
      <w:r>
        <w:t xml:space="preserve"> de alta velocidad es un proceso de corte que se compone de un movimiento lineal combinado con un movimiento circular uniforme, lo que genera condiciones de fresado favorables en términos de cargas y cinemática de la herramienta. Este proceso permite producción de piezas en menor tiempo comparado con el tradicional, lo que aumenta el rendimiento de las empresas del sector y su capacidad de producción [1] [2]. En este trabajo se pretende realizar la comparación entre un mecanizado tradicional y un mecanizado </w:t>
      </w:r>
      <w:proofErr w:type="spellStart"/>
      <w:r>
        <w:t>trocoidal</w:t>
      </w:r>
      <w:proofErr w:type="spellEnd"/>
      <w:r>
        <w:t xml:space="preserve">, evaluando parámetros que describen el desempeño como lo es el consumo de energía, acabado superficial de la pieza, vida útil de la herramienta y vibraciones en la máquina. En este trabajo se presenta la comparación de las vibraciones mecánicas presentes en los tres ejes (X, Y, Z) además del husillo principal de una máquina CNC de gama media, entre ambos procesos de corte (mecanizado tradicional y </w:t>
      </w:r>
      <w:proofErr w:type="spellStart"/>
      <w:r>
        <w:t>trocoidal</w:t>
      </w:r>
      <w:proofErr w:type="spellEnd"/>
      <w:r>
        <w:t>).</w:t>
      </w:r>
    </w:p>
    <w:p w14:paraId="2B7D43C1" w14:textId="77777777" w:rsidR="00844816" w:rsidRDefault="00844816"/>
    <w:p w14:paraId="7F9D086B" w14:textId="77777777" w:rsidR="00844816" w:rsidRDefault="00F034A4">
      <w:r>
        <w:rPr>
          <w:b/>
        </w:rPr>
        <w:t xml:space="preserve">Palabras clave: </w:t>
      </w:r>
      <w:r>
        <w:t>Vibraciones mecánicas; mecanizado de alta velocidad, procesos de corte.</w:t>
      </w:r>
    </w:p>
    <w:p w14:paraId="4658F1BF" w14:textId="77777777" w:rsidR="00844816" w:rsidRDefault="00844816">
      <w:pPr>
        <w:pBdr>
          <w:top w:val="nil"/>
          <w:left w:val="nil"/>
          <w:bottom w:val="nil"/>
          <w:right w:val="nil"/>
          <w:between w:val="nil"/>
        </w:pBdr>
        <w:ind w:right="-232"/>
        <w:rPr>
          <w:color w:val="000000"/>
        </w:rPr>
      </w:pPr>
    </w:p>
    <w:p w14:paraId="5D3F1669" w14:textId="77777777" w:rsidR="00844816" w:rsidRDefault="00844816">
      <w:pPr>
        <w:pBdr>
          <w:top w:val="nil"/>
          <w:left w:val="nil"/>
          <w:bottom w:val="nil"/>
          <w:right w:val="nil"/>
          <w:between w:val="nil"/>
        </w:pBdr>
        <w:ind w:right="-232"/>
        <w:rPr>
          <w:color w:val="000000"/>
        </w:rPr>
      </w:pPr>
    </w:p>
    <w:p w14:paraId="584B94CE" w14:textId="77777777" w:rsidR="00844816" w:rsidRPr="0051620D" w:rsidRDefault="00F034A4">
      <w:pPr>
        <w:pBdr>
          <w:top w:val="nil"/>
          <w:left w:val="nil"/>
          <w:bottom w:val="nil"/>
          <w:right w:val="nil"/>
          <w:between w:val="nil"/>
        </w:pBdr>
        <w:ind w:right="-232"/>
        <w:rPr>
          <w:b/>
          <w:color w:val="000000"/>
          <w:lang w:val="en-US"/>
        </w:rPr>
      </w:pPr>
      <w:r w:rsidRPr="0051620D">
        <w:rPr>
          <w:b/>
          <w:color w:val="000000"/>
          <w:lang w:val="en-US"/>
        </w:rPr>
        <w:t>Abstract</w:t>
      </w:r>
    </w:p>
    <w:p w14:paraId="66989ACB" w14:textId="77777777" w:rsidR="00844816" w:rsidRPr="0051620D" w:rsidRDefault="00844816">
      <w:pPr>
        <w:pBdr>
          <w:top w:val="nil"/>
          <w:left w:val="nil"/>
          <w:bottom w:val="nil"/>
          <w:right w:val="nil"/>
          <w:between w:val="nil"/>
        </w:pBdr>
        <w:rPr>
          <w:b/>
          <w:color w:val="000000"/>
          <w:lang w:val="en-US"/>
        </w:rPr>
      </w:pPr>
    </w:p>
    <w:p w14:paraId="07775689" w14:textId="77777777" w:rsidR="00844816" w:rsidRPr="0051620D" w:rsidRDefault="00F034A4">
      <w:pPr>
        <w:rPr>
          <w:color w:val="000000"/>
          <w:lang w:val="en-US"/>
        </w:rPr>
      </w:pPr>
      <w:r w:rsidRPr="0051620D">
        <w:rPr>
          <w:lang w:val="en-US"/>
        </w:rPr>
        <w:t>Currently there are many companies in the manufacturing sector that develop their itself process with traditional techniques with a low technological level; it is common for companies that have implemented new technologies, these technologies are subtilized. At a global level, the metalworking industry, in the cut process, it has established that the best practices are those which are associated to high-speed machining and five-axis machining. High-speed trochoidal machining is a cutting process that is made up of a linear movement combined with a uniform circular movement, which generates favorable milling condition in terms of both load and kinematics tool requirements. This process allows the production of parts in lower time compared which the traditional one, allowing increases the performance and production of manufacturing companies [1] [2]. Is the interest of our group make the comparison between the traditional and the trochoidal machining process, evaluating the parameters that describes its performance, for example, energy consumption, work piece surface finish, tool useful life, and machine vibration. This paper presents the comparison of the mechanical vibration on three axis (X, Y, Z) and the main spindle of a mid-range CNC machine, when is used both cutting process (traditional and trochoidal machining).</w:t>
      </w:r>
    </w:p>
    <w:p w14:paraId="083F71C2" w14:textId="77777777" w:rsidR="00844816" w:rsidRPr="0051620D" w:rsidRDefault="00844816">
      <w:pPr>
        <w:rPr>
          <w:color w:val="000000"/>
          <w:lang w:val="en-US"/>
        </w:rPr>
      </w:pPr>
    </w:p>
    <w:p w14:paraId="04FBC47F" w14:textId="77777777" w:rsidR="00844816" w:rsidRDefault="00F034A4">
      <w:pPr>
        <w:rPr>
          <w:lang w:val="en-US"/>
        </w:rPr>
      </w:pPr>
      <w:r w:rsidRPr="0051620D">
        <w:rPr>
          <w:b/>
          <w:color w:val="000000"/>
          <w:lang w:val="en-US"/>
        </w:rPr>
        <w:t>Keywords:</w:t>
      </w:r>
      <w:r w:rsidRPr="0051620D">
        <w:rPr>
          <w:lang w:val="en-US"/>
        </w:rPr>
        <w:t xml:space="preserve"> Mechanical vibration, high speed machining, cutting processes.</w:t>
      </w:r>
    </w:p>
    <w:p w14:paraId="743B3B86" w14:textId="77777777" w:rsidR="0051620D" w:rsidRDefault="0051620D">
      <w:pPr>
        <w:rPr>
          <w:lang w:val="en-US"/>
        </w:rPr>
      </w:pPr>
    </w:p>
    <w:p w14:paraId="49ADE546" w14:textId="53BF7D6A" w:rsidR="001F08B9" w:rsidRPr="0051620D" w:rsidRDefault="001F08B9">
      <w:pPr>
        <w:rPr>
          <w:lang w:val="en-US"/>
        </w:rPr>
        <w:sectPr w:rsidR="001F08B9" w:rsidRPr="0051620D">
          <w:type w:val="continuous"/>
          <w:pgSz w:w="11906" w:h="16838"/>
          <w:pgMar w:top="1418" w:right="1418" w:bottom="1418" w:left="1418" w:header="1064" w:footer="709" w:gutter="0"/>
          <w:cols w:space="720"/>
        </w:sectPr>
      </w:pPr>
    </w:p>
    <w:p w14:paraId="2F417D8E" w14:textId="77777777" w:rsidR="00844816" w:rsidRDefault="00F034A4">
      <w:pPr>
        <w:pStyle w:val="Ttulo1"/>
        <w:numPr>
          <w:ilvl w:val="0"/>
          <w:numId w:val="1"/>
        </w:numPr>
      </w:pPr>
      <w:r>
        <w:lastRenderedPageBreak/>
        <w:t>Introducción</w:t>
      </w:r>
    </w:p>
    <w:p w14:paraId="7E7A833A" w14:textId="77777777" w:rsidR="00844816" w:rsidRDefault="00844816"/>
    <w:p w14:paraId="3D0955AF" w14:textId="77777777" w:rsidR="00844816" w:rsidRDefault="00F034A4">
      <w:r>
        <w:t>Los procesos de manufactura por remoción de material son muy utilizados debido a que con ellos es posible alcanzar tolerancias dimensionales difíciles de cumplir con otros procesos de fabricación de piezas. En estos procesos es inevitable desperdiciar material en forma de viruta, las estrategias de mecanizado deben ser las apropiadas para que el rendimiento de la máquina y de la herramienta no se vea perjudicado prematuramente [3]. Algunos de los procesos de manufactura por remoción física de material son el torneado, el fresado y el taladrado, inicialmente se realizaban en máquinas controladas por un operario y después se tecnificaron estos procesos con el control numérico por computadora (CNC), trayendo ventajas</w:t>
      </w:r>
    </w:p>
    <w:p w14:paraId="2A29001B" w14:textId="77777777" w:rsidR="00844816" w:rsidRDefault="00F034A4">
      <w:r>
        <w:t>como la facilidad de la operación, mayor precisión, versatilidad y menores costos de mantenimiento [3]. Los procesos de mecanizado por remoción corresponden a métodos sustractivos en los que se parte de una pieza inicial, retirando material hasta alcanzar la forma, tamaño y acabado adecuado, [4].</w:t>
      </w:r>
    </w:p>
    <w:p w14:paraId="01F5C402" w14:textId="77777777" w:rsidR="00844816" w:rsidRDefault="00844816"/>
    <w:p w14:paraId="4C6D3D0B" w14:textId="77777777" w:rsidR="00844816" w:rsidRDefault="00F034A4">
      <w:r>
        <w:t>El proceso que remueve la mayor cantidad de material es llamado desbaste y es común que éste consuma más recursos como tiempo de máquina y disponibilidad de herramienta que el proceso de acabado. En fresado CNC existen estrategias de mecanizado que buscan optimizar los parámetros de operación para mejorar las tasas de producción, algunas de estas estrategias están alineadas con el mecanizado de alta velocidad que busca remover la mayor cantidad de material en el menor tiempo posible [2]. En [5] se concluye que es posible reducir el tiempo de mecanizado y el consumo de energía optimizando los parámetros del proceso de corte. Mejorar la productividad en los procesos de fresado es un aspecto importante para aumentar la rentabilidad de la industria, dado que el margen de ganancias es pequeño, [6].</w:t>
      </w:r>
    </w:p>
    <w:p w14:paraId="15CBB14F" w14:textId="77777777" w:rsidR="00844816" w:rsidRDefault="00844816"/>
    <w:p w14:paraId="425DD3CE" w14:textId="77777777" w:rsidR="00844816" w:rsidRDefault="00F034A4">
      <w:r>
        <w:t xml:space="preserve">El fresado </w:t>
      </w:r>
      <w:proofErr w:type="spellStart"/>
      <w:r>
        <w:t>trocoidal</w:t>
      </w:r>
      <w:proofErr w:type="spellEnd"/>
      <w:r>
        <w:t xml:space="preserve"> es un proceso en el que la herramienta realiza trayectorias circulares, teniendo movimiento simultáneo lineal, repitiendo el proceso hasta que la geometría deseada sea alcanzada, [7], ver Figura 1. En este proceso, el frente de la herramienta corta la pieza, y la parte posterior está en vacío; este patrón circular permite reducir la acumulación de calor, a la vez que produce una interacción gradual entre la herramienta y la pieza, lo que induce una fuerza de corte resultante menor, además evita un impacto brusco sobre la herramienta de corte, [8]. En este proceso se puede tener aumento de la productividad, de la vida útil de la herramienta, y reducción de las fuerzas de corte comparado con el fresado convencional, [9]. El fresado </w:t>
      </w:r>
      <w:proofErr w:type="spellStart"/>
      <w:r>
        <w:t>trocoidal</w:t>
      </w:r>
      <w:proofErr w:type="spellEnd"/>
      <w:r>
        <w:t xml:space="preserve"> está siendo utilizado ampliamente en el mecanizado de alta velocidad de algunas piezas duras en la industria aeroespacial, [10].</w:t>
      </w:r>
    </w:p>
    <w:p w14:paraId="249350D7" w14:textId="77777777" w:rsidR="00844816" w:rsidRDefault="00F034A4">
      <w:r>
        <w:t xml:space="preserve">Las vibraciones mecánicas son una de las técnicas más utilizadas para el diagnóstico de la condición de operación de máquinas, [11]. Las vibraciones durante el fresado conducen a reemplazo frecuente de la herramienta, ocasionando cargas inestables sobre la herramienta, que conduce a incremento de la fricción y afectan el acabado superficial [12]. Análisis de vibraciones en el mecanizado </w:t>
      </w:r>
      <w:proofErr w:type="spellStart"/>
      <w:r>
        <w:t>trocoidal</w:t>
      </w:r>
      <w:proofErr w:type="spellEnd"/>
      <w:r>
        <w:t xml:space="preserve"> son presentados en trabajos como, [7], [12]. Los grupos de investigación involucrados en el proyecto han utilizado la señal de vibración para el análisis de diferentes tipos de componentes; por ejemplo, para el análisis de las vibraciones en rodamientos [13], [14], [15]; en motores de combustión interna [16], [17], [18], [19]; en ruedas dentadas [20].</w:t>
      </w:r>
    </w:p>
    <w:p w14:paraId="42911B20" w14:textId="77777777" w:rsidR="00844816" w:rsidRDefault="00844816"/>
    <w:p w14:paraId="53CA7E5B" w14:textId="77777777" w:rsidR="00844816" w:rsidRDefault="00F034A4">
      <w:pPr>
        <w:jc w:val="center"/>
      </w:pPr>
      <w:r>
        <w:rPr>
          <w:noProof/>
        </w:rPr>
        <w:drawing>
          <wp:inline distT="0" distB="0" distL="0" distR="0" wp14:anchorId="5510D23F" wp14:editId="015E9567">
            <wp:extent cx="2112397" cy="1242955"/>
            <wp:effectExtent l="0" t="0" r="0" b="0"/>
            <wp:docPr id="3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112397" cy="1242955"/>
                    </a:xfrm>
                    <a:prstGeom prst="rect">
                      <a:avLst/>
                    </a:prstGeom>
                    <a:ln/>
                  </pic:spPr>
                </pic:pic>
              </a:graphicData>
            </a:graphic>
          </wp:inline>
        </w:drawing>
      </w:r>
    </w:p>
    <w:p w14:paraId="1A5E39D5" w14:textId="77777777" w:rsidR="00844816" w:rsidRDefault="00F034A4">
      <w:pPr>
        <w:pBdr>
          <w:top w:val="nil"/>
          <w:left w:val="nil"/>
          <w:bottom w:val="nil"/>
          <w:right w:val="nil"/>
          <w:between w:val="nil"/>
        </w:pBdr>
        <w:spacing w:before="200"/>
        <w:rPr>
          <w:color w:val="000000"/>
          <w:sz w:val="18"/>
          <w:szCs w:val="18"/>
        </w:rPr>
      </w:pPr>
      <w:r w:rsidRPr="003B227F">
        <w:rPr>
          <w:bCs/>
          <w:color w:val="000000"/>
        </w:rPr>
        <w:t>Figura 1</w:t>
      </w:r>
      <w:r w:rsidRPr="003B227F">
        <w:rPr>
          <w:bCs/>
          <w:color w:val="000000"/>
          <w:sz w:val="18"/>
          <w:szCs w:val="18"/>
        </w:rPr>
        <w:t>.</w:t>
      </w:r>
      <w:r>
        <w:rPr>
          <w:color w:val="000000"/>
          <w:sz w:val="18"/>
          <w:szCs w:val="18"/>
        </w:rPr>
        <w:t xml:space="preserve"> Movimiento de la herramienta en el mecanizado </w:t>
      </w:r>
      <w:proofErr w:type="spellStart"/>
      <w:r>
        <w:rPr>
          <w:color w:val="000000"/>
          <w:sz w:val="18"/>
          <w:szCs w:val="18"/>
        </w:rPr>
        <w:t>trocoidal</w:t>
      </w:r>
      <w:proofErr w:type="spellEnd"/>
      <w:r>
        <w:rPr>
          <w:color w:val="000000"/>
          <w:sz w:val="18"/>
          <w:szCs w:val="18"/>
        </w:rPr>
        <w:t>. Fuente [10].</w:t>
      </w:r>
    </w:p>
    <w:p w14:paraId="2BDD72E0" w14:textId="77777777" w:rsidR="00844816" w:rsidRDefault="00844816"/>
    <w:p w14:paraId="698CD4B0" w14:textId="77777777" w:rsidR="00844816" w:rsidRDefault="00F034A4">
      <w:r>
        <w:t>En la caracterización del sector metalmecánico colombiano realizada por el SENA en el 2012, se evidencia que en las empresas del territorio nacional predominaban las tecnologías tradicionales con un nivel tecnológico bajo y en la mayoría de empresas que habían implementado nuevas tecnologías resaltaba la subutilización de estas [21].</w:t>
      </w:r>
    </w:p>
    <w:p w14:paraId="5AC8518E" w14:textId="77777777" w:rsidR="00844816" w:rsidRDefault="00844816"/>
    <w:p w14:paraId="51EDAAD2" w14:textId="77777777" w:rsidR="00844816" w:rsidRDefault="00F034A4">
      <w:r>
        <w:t>Existen cerca de 670 empresas (pequeñas y medianas) en Risaralda, Colombia, que producen desde piezas para la construcción de una casa hasta buses articulados, y basado en un estudio de brechas de nuevos mercados que realizó la Cámara de Comercio de Dosquebradas, encontraron en la industria aeronáutica una posibilidad comercial, con un mercado que mueve en la fuerza aérea colombiana 183 mil millones de pesos anuales y en Avianca 200 millones de dólares, [22].</w:t>
      </w:r>
    </w:p>
    <w:p w14:paraId="25BF2C42" w14:textId="77777777" w:rsidR="00844816" w:rsidRDefault="00844816"/>
    <w:p w14:paraId="32119E05" w14:textId="77777777" w:rsidR="00844816" w:rsidRDefault="00F034A4">
      <w:r>
        <w:t>Por lo tanto, para que el sector metalmecánico de la región tenga la capacidad de cumplir con las expectativas del mercado aeronáutico y de muchos otros mercados de alta categoría, se debe evaluar la posibilidad de implementar estrategias de mecanizado que impacten positivamente la producción y que estén relacionadas con las mejores prácticas de mecanizado a nivel global.</w:t>
      </w:r>
    </w:p>
    <w:p w14:paraId="68E7E893" w14:textId="77777777" w:rsidR="00844816" w:rsidRDefault="00844816"/>
    <w:p w14:paraId="23D2498A" w14:textId="77777777" w:rsidR="00844816" w:rsidRDefault="00F034A4">
      <w:r>
        <w:t xml:space="preserve">Este trabajo hace parte de un proyecto de investigación en el que se pretende implementar estrategias de corte efectivo de alta velocidad que </w:t>
      </w:r>
      <w:r>
        <w:lastRenderedPageBreak/>
        <w:t xml:space="preserve">permitan mejorar los tiempos de mecanizados, condiciones de acabado en pieza, y desgaste de herramientas en empresas de manufactura en Risaralda, Colombia, que impacten en el aumento de la productividad en los procesos de corte por viruta. En este trabajo se presenta la comparación de las vibraciones mecánicas presentes en los tres ejes del husillo principal de una máquina CNC de gama media, entre ambos procesos de corte (mecanizado tradicional y </w:t>
      </w:r>
      <w:proofErr w:type="spellStart"/>
      <w:r>
        <w:t>trocoidal</w:t>
      </w:r>
      <w:proofErr w:type="spellEnd"/>
      <w:r>
        <w:t>), mecanizando diferentes materiales metálicos.</w:t>
      </w:r>
    </w:p>
    <w:p w14:paraId="555BE974" w14:textId="77777777" w:rsidR="00844816" w:rsidRDefault="00844816"/>
    <w:p w14:paraId="4217FB6E" w14:textId="77777777" w:rsidR="00844816" w:rsidRDefault="00F034A4">
      <w:pPr>
        <w:pStyle w:val="Ttulo1"/>
        <w:numPr>
          <w:ilvl w:val="0"/>
          <w:numId w:val="1"/>
        </w:numPr>
      </w:pPr>
      <w:r>
        <w:t>Metodología</w:t>
      </w:r>
    </w:p>
    <w:p w14:paraId="2D158134" w14:textId="77777777" w:rsidR="00844816" w:rsidRDefault="00844816"/>
    <w:p w14:paraId="2D0A845B" w14:textId="77777777" w:rsidR="00844816" w:rsidRDefault="00F034A4">
      <w:pPr>
        <w:rPr>
          <w:highlight w:val="yellow"/>
        </w:rPr>
      </w:pPr>
      <w:r>
        <w:t xml:space="preserve">El estudio se realiza en las instalaciones del Centro de  Diseño e Innovación Tecnológica Industrial (CDITI) del SENA en Dosquebradas (Colombia) en una fresadora vertical CNC V-40 LEADWELL mecanizando una pieza de acero 1045 con la geometría mostrada en la Figura 2, la fresa es de        8 mm de diámetro, plana, de cuatro filos, con ángulo de inclinación de hélice de 30 grados y con recubrimiento de </w:t>
      </w:r>
      <w:proofErr w:type="spellStart"/>
      <w:r>
        <w:t>AlTiSiN</w:t>
      </w:r>
      <w:proofErr w:type="spellEnd"/>
      <w:r>
        <w:t xml:space="preserve">, Nano-blue </w:t>
      </w:r>
      <w:proofErr w:type="spellStart"/>
      <w:r>
        <w:t>coating</w:t>
      </w:r>
      <w:proofErr w:type="spellEnd"/>
      <w:r>
        <w:t>.</w:t>
      </w:r>
    </w:p>
    <w:p w14:paraId="07845015" w14:textId="77777777" w:rsidR="00844816" w:rsidRDefault="00844816"/>
    <w:p w14:paraId="7A00F1DE" w14:textId="77777777" w:rsidR="00844816" w:rsidRDefault="00F034A4">
      <w:r>
        <w:t xml:space="preserve">En el mecanizado </w:t>
      </w:r>
      <w:proofErr w:type="spellStart"/>
      <w:r>
        <w:t>trocoidal</w:t>
      </w:r>
      <w:proofErr w:type="spellEnd"/>
      <w:r>
        <w:t xml:space="preserve"> se tiene una profundidad de </w:t>
      </w:r>
      <w:r>
        <w:rPr>
          <w:color w:val="000000"/>
        </w:rPr>
        <w:t xml:space="preserve">24 mm, </w:t>
      </w:r>
      <w:r>
        <w:t>con un tiempo de operación de 16.6 minutos. En el mecanizado tradicional, la profundidad de mecanizado fue de 0,5 mm, con un tiempo total de operación de 270 minutos. Se usó taladrina o aceite de corte para lubricar y refrigerar en ambos mecanizados.</w:t>
      </w:r>
    </w:p>
    <w:p w14:paraId="114BD35A" w14:textId="77777777" w:rsidR="00844816" w:rsidRDefault="00844816">
      <w:pPr>
        <w:rPr>
          <w:color w:val="000000"/>
        </w:rPr>
      </w:pPr>
    </w:p>
    <w:p w14:paraId="24F7E75C" w14:textId="77777777" w:rsidR="00844816" w:rsidRDefault="00F034A4">
      <w:pPr>
        <w:rPr>
          <w:color w:val="000000"/>
        </w:rPr>
      </w:pPr>
      <w:r>
        <w:rPr>
          <w:color w:val="000000"/>
        </w:rPr>
        <w:t xml:space="preserve">En el estudio de las vibraciones utilizando el espectro de frecuencia, es necesario conocer la frecuencia de </w:t>
      </w:r>
      <w:r>
        <w:rPr>
          <w:color w:val="000000"/>
        </w:rPr>
        <w:t>giro de la herramienta. En el mecanizado tradicional la fresa gira a 1000 min</w:t>
      </w:r>
      <w:r>
        <w:rPr>
          <w:color w:val="000000"/>
          <w:vertAlign w:val="superscript"/>
        </w:rPr>
        <w:t>’1</w:t>
      </w:r>
      <w:r>
        <w:rPr>
          <w:color w:val="000000"/>
        </w:rPr>
        <w:t xml:space="preserve"> y en el mecanizado </w:t>
      </w:r>
      <w:proofErr w:type="spellStart"/>
      <w:r>
        <w:rPr>
          <w:color w:val="000000"/>
        </w:rPr>
        <w:t>trocoidal</w:t>
      </w:r>
      <w:proofErr w:type="spellEnd"/>
      <w:r>
        <w:rPr>
          <w:color w:val="000000"/>
        </w:rPr>
        <w:t xml:space="preserve"> la frecuencia de giro de la herramienta es 6366 min</w:t>
      </w:r>
      <w:r>
        <w:rPr>
          <w:color w:val="000000"/>
          <w:vertAlign w:val="superscript"/>
        </w:rPr>
        <w:t>’1</w:t>
      </w:r>
      <w:r>
        <w:rPr>
          <w:color w:val="000000"/>
        </w:rPr>
        <w:t>.</w:t>
      </w:r>
    </w:p>
    <w:p w14:paraId="557368B9" w14:textId="77777777" w:rsidR="00844816" w:rsidRDefault="00844816">
      <w:pPr>
        <w:rPr>
          <w:color w:val="000000"/>
        </w:rPr>
      </w:pPr>
    </w:p>
    <w:p w14:paraId="478552CE" w14:textId="77777777" w:rsidR="00844816" w:rsidRDefault="00F034A4" w:rsidP="0051620D">
      <w:pPr>
        <w:jc w:val="center"/>
      </w:pPr>
      <w:r>
        <w:rPr>
          <w:noProof/>
        </w:rPr>
        <w:drawing>
          <wp:inline distT="114300" distB="114300" distL="114300" distR="114300" wp14:anchorId="24965415" wp14:editId="36245DEE">
            <wp:extent cx="2340591" cy="2210938"/>
            <wp:effectExtent l="0" t="0" r="3175" b="0"/>
            <wp:docPr id="3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t="21870" b="24932"/>
                    <a:stretch>
                      <a:fillRect/>
                    </a:stretch>
                  </pic:blipFill>
                  <pic:spPr>
                    <a:xfrm>
                      <a:off x="0" y="0"/>
                      <a:ext cx="2341143" cy="2211459"/>
                    </a:xfrm>
                    <a:prstGeom prst="rect">
                      <a:avLst/>
                    </a:prstGeom>
                    <a:ln/>
                  </pic:spPr>
                </pic:pic>
              </a:graphicData>
            </a:graphic>
          </wp:inline>
        </w:drawing>
      </w:r>
    </w:p>
    <w:p w14:paraId="60C67B41" w14:textId="77777777" w:rsidR="00844816" w:rsidRDefault="00F034A4">
      <w:pPr>
        <w:pBdr>
          <w:top w:val="nil"/>
          <w:left w:val="nil"/>
          <w:bottom w:val="nil"/>
          <w:right w:val="nil"/>
          <w:between w:val="nil"/>
        </w:pBdr>
        <w:spacing w:before="200"/>
        <w:jc w:val="center"/>
        <w:rPr>
          <w:color w:val="000000"/>
        </w:rPr>
      </w:pPr>
      <w:bookmarkStart w:id="0" w:name="_heading=h.gjdgxs" w:colFirst="0" w:colLast="0"/>
      <w:bookmarkEnd w:id="0"/>
      <w:r w:rsidRPr="003B227F">
        <w:rPr>
          <w:bCs/>
          <w:color w:val="000000"/>
        </w:rPr>
        <w:t>Figura 2.</w:t>
      </w:r>
      <w:r>
        <w:rPr>
          <w:color w:val="000000"/>
        </w:rPr>
        <w:t xml:space="preserve"> Geometría de la pieza </w:t>
      </w:r>
    </w:p>
    <w:p w14:paraId="39736553" w14:textId="77777777" w:rsidR="00844816" w:rsidRDefault="00844816"/>
    <w:p w14:paraId="1B02EC88" w14:textId="77777777" w:rsidR="00844816" w:rsidRDefault="00F034A4">
      <w:pPr>
        <w:sectPr w:rsidR="00844816">
          <w:type w:val="continuous"/>
          <w:pgSz w:w="11906" w:h="16838"/>
          <w:pgMar w:top="1134" w:right="1418" w:bottom="1418" w:left="1418" w:header="1064" w:footer="709" w:gutter="0"/>
          <w:cols w:num="2" w:space="720" w:equalWidth="0">
            <w:col w:w="4367" w:space="335"/>
            <w:col w:w="4367" w:space="0"/>
          </w:cols>
        </w:sectPr>
      </w:pPr>
      <w:r>
        <w:t xml:space="preserve">Para la medición de las vibraciones en la máquina se utilizan cuatro acelerómetros de base magnética </w:t>
      </w:r>
      <w:proofErr w:type="spellStart"/>
      <w:r>
        <w:rPr>
          <w:i/>
        </w:rPr>
        <w:t>Shinkawa</w:t>
      </w:r>
      <w:proofErr w:type="spellEnd"/>
      <w:r>
        <w:rPr>
          <w:i/>
        </w:rPr>
        <w:t xml:space="preserve"> RN-AC102-2A</w:t>
      </w:r>
      <w:r>
        <w:t xml:space="preserve"> con ganancia 100 </w:t>
      </w:r>
      <w:proofErr w:type="spellStart"/>
      <w:r>
        <w:t>mV</w:t>
      </w:r>
      <w:proofErr w:type="spellEnd"/>
      <w:r>
        <w:t xml:space="preserve">/g ubicados en el bastidor muy cerca al motor del husillo, la distribución se puede apreciar en la Figura 3. Se utiliza una tarjeta de adquisición </w:t>
      </w:r>
      <w:proofErr w:type="spellStart"/>
      <w:r>
        <w:t>National</w:t>
      </w:r>
      <w:proofErr w:type="spellEnd"/>
      <w:r>
        <w:t xml:space="preserve"> Instruments NI 9234, con una frecuencia de adquisición de 51,2 kHz. Durante el proceso de mecanizado se toman señales por períodos de cinco segundos en diferentes instantes del mecanizado.</w:t>
      </w:r>
    </w:p>
    <w:p w14:paraId="5A38ECE7" w14:textId="77777777" w:rsidR="00844816" w:rsidRDefault="00844816">
      <w:pPr>
        <w:jc w:val="center"/>
      </w:pPr>
    </w:p>
    <w:p w14:paraId="54E54F68" w14:textId="77777777" w:rsidR="00844816" w:rsidRDefault="00F034A4">
      <w:pPr>
        <w:jc w:val="center"/>
      </w:pPr>
      <w:r>
        <w:rPr>
          <w:noProof/>
        </w:rPr>
        <w:drawing>
          <wp:inline distT="0" distB="0" distL="0" distR="0" wp14:anchorId="2C345090" wp14:editId="6E035F0E">
            <wp:extent cx="2348230" cy="2368885"/>
            <wp:effectExtent l="0" t="0" r="0" b="0"/>
            <wp:docPr id="33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l="3473" t="14451" r="4469"/>
                    <a:stretch>
                      <a:fillRect/>
                    </a:stretch>
                  </pic:blipFill>
                  <pic:spPr>
                    <a:xfrm>
                      <a:off x="0" y="0"/>
                      <a:ext cx="2348230" cy="2368885"/>
                    </a:xfrm>
                    <a:prstGeom prst="rect">
                      <a:avLst/>
                    </a:prstGeom>
                    <a:ln/>
                  </pic:spPr>
                </pic:pic>
              </a:graphicData>
            </a:graphic>
          </wp:inline>
        </w:drawing>
      </w:r>
      <w:r>
        <w:t xml:space="preserve">        </w:t>
      </w:r>
      <w:r>
        <w:rPr>
          <w:noProof/>
        </w:rPr>
        <w:drawing>
          <wp:inline distT="114300" distB="114300" distL="114300" distR="114300" wp14:anchorId="12628583" wp14:editId="68A8BBF1">
            <wp:extent cx="2649090" cy="2483522"/>
            <wp:effectExtent l="0" t="0" r="0" b="0"/>
            <wp:docPr id="3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649090" cy="2483522"/>
                    </a:xfrm>
                    <a:prstGeom prst="rect">
                      <a:avLst/>
                    </a:prstGeom>
                    <a:ln/>
                  </pic:spPr>
                </pic:pic>
              </a:graphicData>
            </a:graphic>
          </wp:inline>
        </w:drawing>
      </w:r>
    </w:p>
    <w:p w14:paraId="7C241B6C" w14:textId="77777777" w:rsidR="00844816" w:rsidRDefault="00F034A4">
      <w:r>
        <w:t xml:space="preserve">                   a) Vista frontal de la fresadora                              b) Vista lateral de la fresadora</w:t>
      </w:r>
    </w:p>
    <w:p w14:paraId="103D0BDA" w14:textId="77777777" w:rsidR="00844816" w:rsidRDefault="00F034A4">
      <w:pPr>
        <w:pBdr>
          <w:top w:val="nil"/>
          <w:left w:val="nil"/>
          <w:bottom w:val="nil"/>
          <w:right w:val="nil"/>
          <w:between w:val="nil"/>
        </w:pBdr>
        <w:jc w:val="center"/>
        <w:rPr>
          <w:color w:val="000000"/>
        </w:rPr>
      </w:pPr>
      <w:bookmarkStart w:id="1" w:name="_heading=h.30j0zll" w:colFirst="0" w:colLast="0"/>
      <w:bookmarkEnd w:id="1"/>
      <w:r w:rsidRPr="003B227F">
        <w:rPr>
          <w:bCs/>
          <w:color w:val="000000"/>
        </w:rPr>
        <w:t>Figura 3.</w:t>
      </w:r>
      <w:r>
        <w:rPr>
          <w:color w:val="000000"/>
        </w:rPr>
        <w:t xml:space="preserve"> Ubicación de los acelerómetros. Fuente propia</w:t>
      </w:r>
    </w:p>
    <w:p w14:paraId="10FC695D" w14:textId="77777777" w:rsidR="00844816" w:rsidRDefault="00844816">
      <w:pPr>
        <w:pBdr>
          <w:top w:val="nil"/>
          <w:left w:val="nil"/>
          <w:bottom w:val="nil"/>
          <w:right w:val="nil"/>
          <w:between w:val="nil"/>
        </w:pBdr>
        <w:jc w:val="center"/>
      </w:pPr>
    </w:p>
    <w:p w14:paraId="3E62CCFB" w14:textId="77777777" w:rsidR="00844816" w:rsidRDefault="00844816">
      <w:pPr>
        <w:pBdr>
          <w:top w:val="nil"/>
          <w:left w:val="nil"/>
          <w:bottom w:val="nil"/>
          <w:right w:val="nil"/>
          <w:between w:val="nil"/>
        </w:pBdr>
        <w:jc w:val="center"/>
        <w:sectPr w:rsidR="00844816">
          <w:type w:val="continuous"/>
          <w:pgSz w:w="11906" w:h="16838"/>
          <w:pgMar w:top="1134" w:right="1418" w:bottom="1418" w:left="1418" w:header="1064" w:footer="709" w:gutter="0"/>
          <w:cols w:space="720"/>
        </w:sectPr>
      </w:pPr>
    </w:p>
    <w:p w14:paraId="6F5E9BDD" w14:textId="77777777" w:rsidR="00844816" w:rsidRDefault="00F034A4">
      <w:pPr>
        <w:pStyle w:val="Ttulo1"/>
        <w:numPr>
          <w:ilvl w:val="0"/>
          <w:numId w:val="1"/>
        </w:numPr>
      </w:pPr>
      <w:r>
        <w:t>Resultados</w:t>
      </w:r>
    </w:p>
    <w:p w14:paraId="1B8E4F98" w14:textId="77777777" w:rsidR="00844816" w:rsidRDefault="00844816"/>
    <w:p w14:paraId="3D9039AF" w14:textId="77777777" w:rsidR="00844816" w:rsidRDefault="00F034A4">
      <w:bookmarkStart w:id="2" w:name="_heading=h.1fob9te" w:colFirst="0" w:colLast="0"/>
      <w:bookmarkEnd w:id="2"/>
      <w:r>
        <w:t xml:space="preserve">Las señales de vibraciones obtenidas son procesadas mediante la transformada rápida de Fourier (FFT por sus siglas en inglés, </w:t>
      </w:r>
      <w:proofErr w:type="spellStart"/>
      <w:r>
        <w:t>Fast</w:t>
      </w:r>
      <w:proofErr w:type="spellEnd"/>
      <w:r>
        <w:t xml:space="preserve"> Fourier </w:t>
      </w:r>
      <w:proofErr w:type="spellStart"/>
      <w:r>
        <w:t>Transform</w:t>
      </w:r>
      <w:proofErr w:type="spellEnd"/>
      <w:r>
        <w:t xml:space="preserve">) para </w:t>
      </w:r>
      <w:r>
        <w:t xml:space="preserve">obtener su representación en el espacio de frecuencia. En las Figuras 4, 5 y 6 se muestra el espectro de frecuencia de las vibraciones en los ejes X, Y, y Z, respectivamente, obtenidas en el proceso de mecanizado </w:t>
      </w:r>
      <w:proofErr w:type="spellStart"/>
      <w:r>
        <w:t>trocoidal</w:t>
      </w:r>
      <w:proofErr w:type="spellEnd"/>
      <w:r>
        <w:t xml:space="preserve">. En estos resultados, las </w:t>
      </w:r>
      <w:r>
        <w:lastRenderedPageBreak/>
        <w:t>aceleraciones están representadas en múltiplos de la gravedad, recordando que 1 g = 9.81 m/s</w:t>
      </w:r>
      <w:r>
        <w:rPr>
          <w:vertAlign w:val="superscript"/>
        </w:rPr>
        <w:t>2</w:t>
      </w:r>
      <w:r>
        <w:t xml:space="preserve">. Se utiliza un algoritmo para identificación de picos del espectro </w:t>
      </w:r>
      <w:r>
        <w:t>de frecuencia, con la intención de cuantificar el valor en sus principales componentes.</w:t>
      </w:r>
    </w:p>
    <w:p w14:paraId="6101C2A4" w14:textId="77777777" w:rsidR="00844816" w:rsidRDefault="00844816">
      <w:bookmarkStart w:id="3" w:name="_heading=h.9pntoaaduwn2" w:colFirst="0" w:colLast="0"/>
      <w:bookmarkEnd w:id="3"/>
    </w:p>
    <w:p w14:paraId="1B950624" w14:textId="77777777" w:rsidR="00844816" w:rsidRDefault="00844816">
      <w:pPr>
        <w:sectPr w:rsidR="00844816">
          <w:type w:val="continuous"/>
          <w:pgSz w:w="11906" w:h="16838"/>
          <w:pgMar w:top="1134" w:right="1418" w:bottom="1418" w:left="1418" w:header="1064" w:footer="709" w:gutter="0"/>
          <w:cols w:num="2" w:space="720" w:equalWidth="0">
            <w:col w:w="4367" w:space="335"/>
            <w:col w:w="4367" w:space="0"/>
          </w:cols>
        </w:sectPr>
      </w:pPr>
      <w:bookmarkStart w:id="4" w:name="_heading=h.c5ljtytvpha6" w:colFirst="0" w:colLast="0"/>
      <w:bookmarkEnd w:id="4"/>
    </w:p>
    <w:p w14:paraId="3F195085" w14:textId="77777777" w:rsidR="00844816" w:rsidRDefault="00F034A4">
      <w:pPr>
        <w:jc w:val="center"/>
      </w:pPr>
      <w:r>
        <w:rPr>
          <w:noProof/>
        </w:rPr>
        <w:drawing>
          <wp:inline distT="0" distB="0" distL="0" distR="0" wp14:anchorId="2C3F0616" wp14:editId="08D9454C">
            <wp:extent cx="4751741" cy="1398896"/>
            <wp:effectExtent l="0" t="0" r="0" b="0"/>
            <wp:docPr id="333" name="image2.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Gráfico&#10;&#10;Descripción generada automáticamente con confianza media"/>
                    <pic:cNvPicPr preferRelativeResize="0"/>
                  </pic:nvPicPr>
                  <pic:blipFill>
                    <a:blip r:embed="rId15"/>
                    <a:srcRect/>
                    <a:stretch>
                      <a:fillRect/>
                    </a:stretch>
                  </pic:blipFill>
                  <pic:spPr>
                    <a:xfrm>
                      <a:off x="0" y="0"/>
                      <a:ext cx="4759137" cy="1401073"/>
                    </a:xfrm>
                    <a:prstGeom prst="rect">
                      <a:avLst/>
                    </a:prstGeom>
                    <a:ln/>
                  </pic:spPr>
                </pic:pic>
              </a:graphicData>
            </a:graphic>
          </wp:inline>
        </w:drawing>
      </w:r>
    </w:p>
    <w:p w14:paraId="4932D60F" w14:textId="77777777" w:rsidR="00844816" w:rsidRDefault="00F034A4">
      <w:pPr>
        <w:pBdr>
          <w:top w:val="nil"/>
          <w:left w:val="nil"/>
          <w:bottom w:val="nil"/>
          <w:right w:val="nil"/>
          <w:between w:val="nil"/>
        </w:pBdr>
        <w:spacing w:before="200"/>
        <w:jc w:val="center"/>
        <w:rPr>
          <w:color w:val="000000"/>
        </w:rPr>
      </w:pPr>
      <w:r>
        <w:rPr>
          <w:color w:val="000000"/>
        </w:rPr>
        <w:t>Figura 4. Vibraciones en el eje X</w:t>
      </w:r>
      <w:r>
        <w:t>.</w:t>
      </w:r>
    </w:p>
    <w:p w14:paraId="3E4ACBD3" w14:textId="77777777" w:rsidR="00844816" w:rsidRDefault="00844816"/>
    <w:p w14:paraId="567A3757" w14:textId="77777777" w:rsidR="00844816" w:rsidRDefault="00F034A4">
      <w:pPr>
        <w:jc w:val="center"/>
      </w:pPr>
      <w:r>
        <w:rPr>
          <w:noProof/>
        </w:rPr>
        <w:drawing>
          <wp:inline distT="0" distB="0" distL="0" distR="0" wp14:anchorId="12443D25" wp14:editId="5EEA6152">
            <wp:extent cx="4819734" cy="1460310"/>
            <wp:effectExtent l="0" t="0" r="0" b="6985"/>
            <wp:docPr id="335" name="image6.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10;&#10;Descripción generada automáticamente"/>
                    <pic:cNvPicPr preferRelativeResize="0"/>
                  </pic:nvPicPr>
                  <pic:blipFill>
                    <a:blip r:embed="rId16"/>
                    <a:srcRect/>
                    <a:stretch>
                      <a:fillRect/>
                    </a:stretch>
                  </pic:blipFill>
                  <pic:spPr>
                    <a:xfrm>
                      <a:off x="0" y="0"/>
                      <a:ext cx="4827525" cy="1462670"/>
                    </a:xfrm>
                    <a:prstGeom prst="rect">
                      <a:avLst/>
                    </a:prstGeom>
                    <a:ln/>
                  </pic:spPr>
                </pic:pic>
              </a:graphicData>
            </a:graphic>
          </wp:inline>
        </w:drawing>
      </w:r>
    </w:p>
    <w:p w14:paraId="29A9EEB5" w14:textId="77777777" w:rsidR="00844816" w:rsidRDefault="00F034A4">
      <w:pPr>
        <w:pBdr>
          <w:top w:val="nil"/>
          <w:left w:val="nil"/>
          <w:bottom w:val="nil"/>
          <w:right w:val="nil"/>
          <w:between w:val="nil"/>
        </w:pBdr>
        <w:spacing w:before="200"/>
        <w:jc w:val="center"/>
        <w:rPr>
          <w:color w:val="000000"/>
        </w:rPr>
      </w:pPr>
      <w:r>
        <w:rPr>
          <w:color w:val="000000"/>
        </w:rPr>
        <w:t>Figura 5. Vibraciones en el eje Y</w:t>
      </w:r>
      <w:r>
        <w:t>.</w:t>
      </w:r>
    </w:p>
    <w:p w14:paraId="77375105" w14:textId="77777777" w:rsidR="00844816" w:rsidRDefault="00844816"/>
    <w:p w14:paraId="202C20A8" w14:textId="77777777" w:rsidR="00844816" w:rsidRDefault="00F034A4">
      <w:pPr>
        <w:jc w:val="center"/>
      </w:pPr>
      <w:r>
        <w:rPr>
          <w:noProof/>
        </w:rPr>
        <w:drawing>
          <wp:inline distT="0" distB="0" distL="0" distR="0" wp14:anchorId="60A47F6C" wp14:editId="21B93D02">
            <wp:extent cx="4747170" cy="1446663"/>
            <wp:effectExtent l="0" t="0" r="0" b="1270"/>
            <wp:docPr id="334" name="image1.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10;&#10;Descripción generada automáticamente"/>
                    <pic:cNvPicPr preferRelativeResize="0"/>
                  </pic:nvPicPr>
                  <pic:blipFill>
                    <a:blip r:embed="rId17"/>
                    <a:srcRect/>
                    <a:stretch>
                      <a:fillRect/>
                    </a:stretch>
                  </pic:blipFill>
                  <pic:spPr>
                    <a:xfrm>
                      <a:off x="0" y="0"/>
                      <a:ext cx="4754701" cy="1448958"/>
                    </a:xfrm>
                    <a:prstGeom prst="rect">
                      <a:avLst/>
                    </a:prstGeom>
                    <a:ln/>
                  </pic:spPr>
                </pic:pic>
              </a:graphicData>
            </a:graphic>
          </wp:inline>
        </w:drawing>
      </w:r>
    </w:p>
    <w:p w14:paraId="57ED9FFA" w14:textId="77777777" w:rsidR="00844816" w:rsidRDefault="00F034A4">
      <w:pPr>
        <w:pBdr>
          <w:top w:val="nil"/>
          <w:left w:val="nil"/>
          <w:bottom w:val="nil"/>
          <w:right w:val="nil"/>
          <w:between w:val="nil"/>
        </w:pBdr>
        <w:spacing w:before="200"/>
        <w:jc w:val="center"/>
      </w:pPr>
      <w:r>
        <w:rPr>
          <w:color w:val="000000"/>
        </w:rPr>
        <w:t>Figura 6. Vibraciones en el eje Z</w:t>
      </w:r>
      <w:r>
        <w:t>.</w:t>
      </w:r>
    </w:p>
    <w:p w14:paraId="521F1695" w14:textId="77777777" w:rsidR="00844816" w:rsidRDefault="00844816">
      <w:pPr>
        <w:pBdr>
          <w:top w:val="nil"/>
          <w:left w:val="nil"/>
          <w:bottom w:val="nil"/>
          <w:right w:val="nil"/>
          <w:between w:val="nil"/>
        </w:pBdr>
        <w:jc w:val="center"/>
      </w:pPr>
    </w:p>
    <w:p w14:paraId="0DB22707" w14:textId="77777777" w:rsidR="0051620D" w:rsidRDefault="0051620D">
      <w:pPr>
        <w:pBdr>
          <w:top w:val="nil"/>
          <w:left w:val="nil"/>
          <w:bottom w:val="nil"/>
          <w:right w:val="nil"/>
          <w:between w:val="nil"/>
        </w:pBdr>
        <w:jc w:val="center"/>
        <w:sectPr w:rsidR="0051620D">
          <w:type w:val="continuous"/>
          <w:pgSz w:w="11906" w:h="16838"/>
          <w:pgMar w:top="1134" w:right="1418" w:bottom="1418" w:left="1418" w:header="1064" w:footer="709" w:gutter="0"/>
          <w:cols w:space="720"/>
        </w:sectPr>
      </w:pPr>
    </w:p>
    <w:p w14:paraId="068FE34E" w14:textId="77777777" w:rsidR="00844816" w:rsidRDefault="00F034A4">
      <w:pPr>
        <w:keepNext/>
        <w:spacing w:after="200"/>
      </w:pPr>
      <w:r>
        <w:t xml:space="preserve">En la Tabla 1 se presenta el valor correspondiente con el componente 4X de la aceleración obtenidos en el mecanizado </w:t>
      </w:r>
      <w:proofErr w:type="spellStart"/>
      <w:r>
        <w:t>trocoidal</w:t>
      </w:r>
      <w:proofErr w:type="spellEnd"/>
      <w:r>
        <w:t>, resultados que están representados en las Figuras 4, 5 y 6.  En el espectro de frecuencia es muy útil identificar las frecuencias como múltiplos de la frecuencia de giro de la herramienta, de esta forma, 1X representa la frecuencia de giro de la herramienta.</w:t>
      </w:r>
    </w:p>
    <w:p w14:paraId="590FDDCF" w14:textId="77777777" w:rsidR="00844816" w:rsidRDefault="00F034A4">
      <w:pPr>
        <w:keepNext/>
        <w:spacing w:after="200"/>
      </w:pPr>
      <w:r>
        <w:t xml:space="preserve">Tabla 1. Resumen de picos en las gráficas de mecanizado </w:t>
      </w:r>
      <w:proofErr w:type="spellStart"/>
      <w:r>
        <w:t>trocoidal</w:t>
      </w:r>
      <w:proofErr w:type="spellEnd"/>
      <w:r>
        <w:t>.</w:t>
      </w:r>
    </w:p>
    <w:tbl>
      <w:tblPr>
        <w:tblStyle w:val="af"/>
        <w:tblW w:w="411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350"/>
        <w:gridCol w:w="1343"/>
      </w:tblGrid>
      <w:tr w:rsidR="00844816" w14:paraId="02714946" w14:textId="77777777">
        <w:tc>
          <w:tcPr>
            <w:tcW w:w="1418" w:type="dxa"/>
            <w:tcBorders>
              <w:left w:val="single" w:sz="4" w:space="0" w:color="000000"/>
              <w:right w:val="single" w:sz="4" w:space="0" w:color="000000"/>
            </w:tcBorders>
          </w:tcPr>
          <w:p w14:paraId="50BD2A10" w14:textId="77777777" w:rsidR="00844816" w:rsidRDefault="00F034A4">
            <w:r>
              <w:t>Eje X</w:t>
            </w:r>
          </w:p>
        </w:tc>
        <w:tc>
          <w:tcPr>
            <w:tcW w:w="1350" w:type="dxa"/>
            <w:tcBorders>
              <w:left w:val="single" w:sz="4" w:space="0" w:color="000000"/>
              <w:right w:val="single" w:sz="4" w:space="0" w:color="000000"/>
            </w:tcBorders>
          </w:tcPr>
          <w:p w14:paraId="040375D1" w14:textId="77777777" w:rsidR="00844816" w:rsidRDefault="00F034A4">
            <w:r>
              <w:t>Eje Y</w:t>
            </w:r>
          </w:p>
        </w:tc>
        <w:tc>
          <w:tcPr>
            <w:tcW w:w="1343" w:type="dxa"/>
            <w:tcBorders>
              <w:left w:val="single" w:sz="4" w:space="0" w:color="000000"/>
              <w:right w:val="single" w:sz="4" w:space="0" w:color="000000"/>
            </w:tcBorders>
          </w:tcPr>
          <w:p w14:paraId="13CB89C7" w14:textId="77777777" w:rsidR="00844816" w:rsidRDefault="00F034A4">
            <w:r>
              <w:t>Eje Z</w:t>
            </w:r>
          </w:p>
        </w:tc>
      </w:tr>
      <w:tr w:rsidR="00844816" w14:paraId="6503B22A" w14:textId="77777777">
        <w:tc>
          <w:tcPr>
            <w:tcW w:w="1418" w:type="dxa"/>
            <w:tcBorders>
              <w:left w:val="single" w:sz="4" w:space="0" w:color="000000"/>
              <w:right w:val="single" w:sz="4" w:space="0" w:color="000000"/>
            </w:tcBorders>
          </w:tcPr>
          <w:p w14:paraId="4F14BBD3" w14:textId="77777777" w:rsidR="00844816" w:rsidRDefault="00F034A4">
            <w:r>
              <w:rPr>
                <w:i/>
              </w:rPr>
              <w:t xml:space="preserve">A </w:t>
            </w:r>
            <w:r>
              <w:t>= 0.0102 g</w:t>
            </w:r>
          </w:p>
          <w:p w14:paraId="69766CBD" w14:textId="77777777" w:rsidR="00844816" w:rsidRDefault="00F034A4">
            <w:r>
              <w:rPr>
                <w:i/>
              </w:rPr>
              <w:t>f</w:t>
            </w:r>
            <w:r>
              <w:t xml:space="preserve"> =  425.8 Hz</w:t>
            </w:r>
          </w:p>
        </w:tc>
        <w:tc>
          <w:tcPr>
            <w:tcW w:w="1350" w:type="dxa"/>
            <w:tcBorders>
              <w:left w:val="single" w:sz="4" w:space="0" w:color="000000"/>
              <w:right w:val="single" w:sz="4" w:space="0" w:color="000000"/>
            </w:tcBorders>
          </w:tcPr>
          <w:p w14:paraId="7F366C64" w14:textId="77777777" w:rsidR="00844816" w:rsidRDefault="00F034A4">
            <w:r>
              <w:rPr>
                <w:i/>
              </w:rPr>
              <w:t xml:space="preserve">A </w:t>
            </w:r>
            <w:r>
              <w:t>= 0.0414 g</w:t>
            </w:r>
          </w:p>
          <w:p w14:paraId="65E94172" w14:textId="77777777" w:rsidR="00844816" w:rsidRDefault="00F034A4">
            <w:r>
              <w:rPr>
                <w:i/>
              </w:rPr>
              <w:t xml:space="preserve">f </w:t>
            </w:r>
            <w:r>
              <w:t>=  425.8 Hz</w:t>
            </w:r>
          </w:p>
        </w:tc>
        <w:tc>
          <w:tcPr>
            <w:tcW w:w="1343" w:type="dxa"/>
            <w:tcBorders>
              <w:left w:val="single" w:sz="4" w:space="0" w:color="000000"/>
              <w:right w:val="single" w:sz="4" w:space="0" w:color="000000"/>
            </w:tcBorders>
          </w:tcPr>
          <w:p w14:paraId="40809BD7" w14:textId="77777777" w:rsidR="00844816" w:rsidRDefault="00F034A4">
            <w:r>
              <w:rPr>
                <w:i/>
              </w:rPr>
              <w:t>A</w:t>
            </w:r>
            <w:r>
              <w:t xml:space="preserve"> = 0,0066 g</w:t>
            </w:r>
          </w:p>
          <w:p w14:paraId="20E75063" w14:textId="77777777" w:rsidR="00844816" w:rsidRDefault="00F034A4">
            <w:r>
              <w:rPr>
                <w:i/>
              </w:rPr>
              <w:t xml:space="preserve">f </w:t>
            </w:r>
            <w:r>
              <w:t>= 425,8 Hz</w:t>
            </w:r>
          </w:p>
        </w:tc>
      </w:tr>
    </w:tbl>
    <w:p w14:paraId="59D6EB0B" w14:textId="77777777" w:rsidR="00844816" w:rsidRDefault="00F034A4">
      <w:pPr>
        <w:spacing w:before="200"/>
      </w:pPr>
      <w:r>
        <w:t>Fuente: elaboración propia.</w:t>
      </w:r>
    </w:p>
    <w:p w14:paraId="2503F384" w14:textId="77777777" w:rsidR="00844816" w:rsidRDefault="00F034A4">
      <w:r>
        <w:t>En las Figuras 7, 8 y 9 se representan, respectivamente,  los espectros de frecuencia de las vibraciones X, Y, Z del mecanizado tradicional.</w:t>
      </w:r>
    </w:p>
    <w:p w14:paraId="23A1E5B9" w14:textId="77777777" w:rsidR="00844816" w:rsidRDefault="00844816">
      <w:pPr>
        <w:keepNext/>
        <w:spacing w:after="200"/>
      </w:pPr>
      <w:bookmarkStart w:id="5" w:name="_heading=h.3znysh7" w:colFirst="0" w:colLast="0"/>
      <w:bookmarkEnd w:id="5"/>
    </w:p>
    <w:p w14:paraId="14F6AAB9" w14:textId="77777777" w:rsidR="00844816" w:rsidRDefault="00F034A4">
      <w:pPr>
        <w:keepNext/>
        <w:spacing w:after="200"/>
      </w:pPr>
      <w:bookmarkStart w:id="6" w:name="_heading=h.1j2swpuxvqdo" w:colFirst="0" w:colLast="0"/>
      <w:bookmarkEnd w:id="6"/>
      <w:r>
        <w:t>En la Tabla 2 se resumen los componentes del 4X de la señal de aceleración obtenidas en el mecanizado tradicional.</w:t>
      </w:r>
    </w:p>
    <w:p w14:paraId="56003DBE" w14:textId="77777777" w:rsidR="00844816" w:rsidRDefault="00F034A4">
      <w:pPr>
        <w:keepNext/>
        <w:spacing w:after="200"/>
      </w:pPr>
      <w:r>
        <w:t>Tabla 2. Resumen de picos en las gráficas de mecanizado tradicional.</w:t>
      </w:r>
    </w:p>
    <w:tbl>
      <w:tblPr>
        <w:tblStyle w:val="af0"/>
        <w:tblW w:w="396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350"/>
        <w:gridCol w:w="1343"/>
      </w:tblGrid>
      <w:tr w:rsidR="00844816" w14:paraId="32EBEDBD" w14:textId="77777777">
        <w:tc>
          <w:tcPr>
            <w:tcW w:w="1276" w:type="dxa"/>
            <w:tcBorders>
              <w:left w:val="single" w:sz="4" w:space="0" w:color="000000"/>
              <w:right w:val="single" w:sz="4" w:space="0" w:color="000000"/>
            </w:tcBorders>
          </w:tcPr>
          <w:p w14:paraId="624D8740" w14:textId="77777777" w:rsidR="00844816" w:rsidRDefault="00F034A4">
            <w:r>
              <w:t>Eje X</w:t>
            </w:r>
          </w:p>
        </w:tc>
        <w:tc>
          <w:tcPr>
            <w:tcW w:w="1350" w:type="dxa"/>
            <w:tcBorders>
              <w:left w:val="single" w:sz="4" w:space="0" w:color="000000"/>
              <w:right w:val="single" w:sz="4" w:space="0" w:color="000000"/>
            </w:tcBorders>
          </w:tcPr>
          <w:p w14:paraId="534A8B4C" w14:textId="77777777" w:rsidR="00844816" w:rsidRDefault="00F034A4">
            <w:r>
              <w:t>Eje Y</w:t>
            </w:r>
          </w:p>
        </w:tc>
        <w:tc>
          <w:tcPr>
            <w:tcW w:w="1343" w:type="dxa"/>
            <w:tcBorders>
              <w:left w:val="single" w:sz="4" w:space="0" w:color="000000"/>
              <w:right w:val="single" w:sz="4" w:space="0" w:color="000000"/>
            </w:tcBorders>
          </w:tcPr>
          <w:p w14:paraId="6DCED5C6" w14:textId="77777777" w:rsidR="00844816" w:rsidRDefault="00F034A4">
            <w:r>
              <w:t>Eje Z</w:t>
            </w:r>
          </w:p>
        </w:tc>
      </w:tr>
      <w:tr w:rsidR="00844816" w14:paraId="07B2B891" w14:textId="77777777">
        <w:trPr>
          <w:trHeight w:val="339"/>
        </w:trPr>
        <w:tc>
          <w:tcPr>
            <w:tcW w:w="1276" w:type="dxa"/>
            <w:tcBorders>
              <w:left w:val="single" w:sz="4" w:space="0" w:color="000000"/>
              <w:right w:val="single" w:sz="4" w:space="0" w:color="000000"/>
            </w:tcBorders>
          </w:tcPr>
          <w:p w14:paraId="200C3937" w14:textId="77777777" w:rsidR="00844816" w:rsidRDefault="00F034A4">
            <w:r>
              <w:rPr>
                <w:i/>
              </w:rPr>
              <w:t xml:space="preserve">A </w:t>
            </w:r>
            <w:r>
              <w:t>= 0.0053 g</w:t>
            </w:r>
          </w:p>
          <w:p w14:paraId="0FFBA662" w14:textId="77777777" w:rsidR="00844816" w:rsidRDefault="00F034A4">
            <w:r>
              <w:rPr>
                <w:i/>
              </w:rPr>
              <w:t xml:space="preserve">f </w:t>
            </w:r>
            <w:r>
              <w:t>= 66.6 Hz</w:t>
            </w:r>
          </w:p>
        </w:tc>
        <w:tc>
          <w:tcPr>
            <w:tcW w:w="1350" w:type="dxa"/>
            <w:tcBorders>
              <w:left w:val="single" w:sz="4" w:space="0" w:color="000000"/>
              <w:right w:val="single" w:sz="4" w:space="0" w:color="000000"/>
            </w:tcBorders>
          </w:tcPr>
          <w:p w14:paraId="442AC84E" w14:textId="77777777" w:rsidR="00844816" w:rsidRDefault="00F034A4">
            <w:r>
              <w:rPr>
                <w:i/>
              </w:rPr>
              <w:t xml:space="preserve">A </w:t>
            </w:r>
            <w:r>
              <w:t>= 0.0117(g)</w:t>
            </w:r>
          </w:p>
          <w:p w14:paraId="385335D9" w14:textId="77777777" w:rsidR="00844816" w:rsidRDefault="00F034A4">
            <w:r>
              <w:rPr>
                <w:i/>
              </w:rPr>
              <w:t xml:space="preserve">f </w:t>
            </w:r>
            <w:r>
              <w:t>= 66.6 Hz</w:t>
            </w:r>
          </w:p>
        </w:tc>
        <w:tc>
          <w:tcPr>
            <w:tcW w:w="1343" w:type="dxa"/>
            <w:tcBorders>
              <w:left w:val="single" w:sz="4" w:space="0" w:color="000000"/>
              <w:right w:val="single" w:sz="4" w:space="0" w:color="000000"/>
            </w:tcBorders>
          </w:tcPr>
          <w:p w14:paraId="6B4593AE" w14:textId="77777777" w:rsidR="00844816" w:rsidRDefault="00F034A4">
            <w:r>
              <w:rPr>
                <w:i/>
              </w:rPr>
              <w:t xml:space="preserve">A </w:t>
            </w:r>
            <w:r>
              <w:t>= 0.0037 g</w:t>
            </w:r>
          </w:p>
          <w:p w14:paraId="673F6FD9" w14:textId="77777777" w:rsidR="00844816" w:rsidRDefault="00F034A4">
            <w:r>
              <w:rPr>
                <w:i/>
              </w:rPr>
              <w:t xml:space="preserve">f </w:t>
            </w:r>
            <w:r>
              <w:t>= 66.6 Hz</w:t>
            </w:r>
          </w:p>
        </w:tc>
      </w:tr>
    </w:tbl>
    <w:p w14:paraId="6E5F5941" w14:textId="77777777" w:rsidR="00844816" w:rsidRDefault="00F034A4">
      <w:pPr>
        <w:spacing w:before="200"/>
      </w:pPr>
      <w:r>
        <w:t>Fuente: elaboración propia.</w:t>
      </w:r>
    </w:p>
    <w:p w14:paraId="5AF016DC" w14:textId="77777777" w:rsidR="0051620D" w:rsidRDefault="0051620D">
      <w:pPr>
        <w:spacing w:before="200"/>
        <w:sectPr w:rsidR="0051620D">
          <w:type w:val="continuous"/>
          <w:pgSz w:w="11906" w:h="16838"/>
          <w:pgMar w:top="1134" w:right="1418" w:bottom="1418" w:left="1418" w:header="1064" w:footer="709" w:gutter="0"/>
          <w:cols w:num="2" w:space="720" w:equalWidth="0">
            <w:col w:w="4367" w:space="335"/>
            <w:col w:w="4367" w:space="0"/>
          </w:cols>
        </w:sectPr>
      </w:pPr>
    </w:p>
    <w:p w14:paraId="47A9E6B0" w14:textId="77777777" w:rsidR="00844816" w:rsidRDefault="00F034A4">
      <w:pPr>
        <w:pBdr>
          <w:top w:val="nil"/>
          <w:left w:val="nil"/>
          <w:bottom w:val="nil"/>
          <w:right w:val="nil"/>
          <w:between w:val="nil"/>
        </w:pBdr>
        <w:spacing w:before="200"/>
        <w:jc w:val="center"/>
        <w:rPr>
          <w:color w:val="000000"/>
        </w:rPr>
      </w:pPr>
      <w:bookmarkStart w:id="7" w:name="_heading=h.tyjcwt" w:colFirst="0" w:colLast="0"/>
      <w:bookmarkEnd w:id="7"/>
      <w:r>
        <w:rPr>
          <w:noProof/>
          <w:color w:val="000000"/>
        </w:rPr>
        <w:lastRenderedPageBreak/>
        <w:drawing>
          <wp:inline distT="0" distB="0" distL="0" distR="0" wp14:anchorId="5A664958" wp14:editId="2118AA15">
            <wp:extent cx="4826508" cy="1627632"/>
            <wp:effectExtent l="0" t="0" r="0" b="0"/>
            <wp:docPr id="3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4826508" cy="1627632"/>
                    </a:xfrm>
                    <a:prstGeom prst="rect">
                      <a:avLst/>
                    </a:prstGeom>
                    <a:ln/>
                  </pic:spPr>
                </pic:pic>
              </a:graphicData>
            </a:graphic>
          </wp:inline>
        </w:drawing>
      </w:r>
    </w:p>
    <w:p w14:paraId="5C03D5F0" w14:textId="77777777" w:rsidR="00844816" w:rsidRDefault="00F034A4">
      <w:pPr>
        <w:pBdr>
          <w:top w:val="nil"/>
          <w:left w:val="nil"/>
          <w:bottom w:val="nil"/>
          <w:right w:val="nil"/>
          <w:between w:val="nil"/>
        </w:pBdr>
        <w:spacing w:before="200"/>
        <w:jc w:val="center"/>
        <w:rPr>
          <w:color w:val="000000"/>
        </w:rPr>
      </w:pPr>
      <w:r>
        <w:rPr>
          <w:color w:val="000000"/>
        </w:rPr>
        <w:t>Figura 7. Vibraciones en el eje X</w:t>
      </w:r>
      <w:r>
        <w:t>.</w:t>
      </w:r>
    </w:p>
    <w:p w14:paraId="1A333686" w14:textId="77777777" w:rsidR="00844816" w:rsidRDefault="00844816"/>
    <w:p w14:paraId="39BF8075" w14:textId="77777777" w:rsidR="00844816" w:rsidRDefault="00F034A4">
      <w:pPr>
        <w:jc w:val="center"/>
      </w:pPr>
      <w:r>
        <w:rPr>
          <w:noProof/>
        </w:rPr>
        <w:drawing>
          <wp:inline distT="0" distB="0" distL="0" distR="0" wp14:anchorId="4A41BDCC" wp14:editId="571B109A">
            <wp:extent cx="4820412" cy="1705356"/>
            <wp:effectExtent l="0" t="0" r="0" b="0"/>
            <wp:docPr id="3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820412" cy="1705356"/>
                    </a:xfrm>
                    <a:prstGeom prst="rect">
                      <a:avLst/>
                    </a:prstGeom>
                    <a:ln/>
                  </pic:spPr>
                </pic:pic>
              </a:graphicData>
            </a:graphic>
          </wp:inline>
        </w:drawing>
      </w:r>
    </w:p>
    <w:p w14:paraId="02AFD0D0" w14:textId="77777777" w:rsidR="00844816" w:rsidRDefault="00F034A4">
      <w:pPr>
        <w:pBdr>
          <w:top w:val="nil"/>
          <w:left w:val="nil"/>
          <w:bottom w:val="nil"/>
          <w:right w:val="nil"/>
          <w:between w:val="nil"/>
        </w:pBdr>
        <w:spacing w:before="200"/>
        <w:jc w:val="center"/>
      </w:pPr>
      <w:r>
        <w:rPr>
          <w:color w:val="000000"/>
        </w:rPr>
        <w:t>Figura 8. Vibraciones en el eje Y</w:t>
      </w:r>
      <w:r>
        <w:t>.</w:t>
      </w:r>
    </w:p>
    <w:p w14:paraId="2DEA79E7" w14:textId="77777777" w:rsidR="00844816" w:rsidRDefault="00F034A4">
      <w:pPr>
        <w:jc w:val="center"/>
      </w:pPr>
      <w:r>
        <w:rPr>
          <w:noProof/>
        </w:rPr>
        <w:drawing>
          <wp:inline distT="0" distB="0" distL="0" distR="0" wp14:anchorId="4458C773" wp14:editId="1CE86903">
            <wp:extent cx="4885944" cy="1627632"/>
            <wp:effectExtent l="0" t="0" r="0" b="0"/>
            <wp:docPr id="3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885944" cy="1627632"/>
                    </a:xfrm>
                    <a:prstGeom prst="rect">
                      <a:avLst/>
                    </a:prstGeom>
                    <a:ln/>
                  </pic:spPr>
                </pic:pic>
              </a:graphicData>
            </a:graphic>
          </wp:inline>
        </w:drawing>
      </w:r>
    </w:p>
    <w:p w14:paraId="1753718F" w14:textId="77777777" w:rsidR="00844816" w:rsidRDefault="00F034A4">
      <w:pPr>
        <w:pBdr>
          <w:top w:val="nil"/>
          <w:left w:val="nil"/>
          <w:bottom w:val="nil"/>
          <w:right w:val="nil"/>
          <w:between w:val="nil"/>
        </w:pBdr>
        <w:spacing w:before="200"/>
        <w:jc w:val="center"/>
      </w:pPr>
      <w:r>
        <w:rPr>
          <w:color w:val="000000"/>
        </w:rPr>
        <w:t>Figura 9. Vibraciones en el eje Z</w:t>
      </w:r>
      <w:r>
        <w:t>.</w:t>
      </w:r>
    </w:p>
    <w:p w14:paraId="77382EDF" w14:textId="77777777" w:rsidR="00844816" w:rsidRDefault="00844816">
      <w:pPr>
        <w:pBdr>
          <w:top w:val="nil"/>
          <w:left w:val="nil"/>
          <w:bottom w:val="nil"/>
          <w:right w:val="nil"/>
          <w:between w:val="nil"/>
        </w:pBdr>
        <w:spacing w:before="200"/>
        <w:jc w:val="center"/>
        <w:sectPr w:rsidR="00844816">
          <w:type w:val="continuous"/>
          <w:pgSz w:w="11906" w:h="16838"/>
          <w:pgMar w:top="1134" w:right="1418" w:bottom="1418" w:left="1418" w:header="1064" w:footer="709" w:gutter="0"/>
          <w:cols w:space="720"/>
        </w:sectPr>
      </w:pPr>
    </w:p>
    <w:p w14:paraId="416B1C7E" w14:textId="77777777" w:rsidR="00844816" w:rsidRDefault="00F034A4">
      <w:pPr>
        <w:rPr>
          <w:color w:val="000000"/>
        </w:rPr>
      </w:pPr>
      <w:r>
        <w:t xml:space="preserve">En las Figuras 10, 11 y 12 se muestran los espectros normalizados de las vibraciones en los ejes X, Y, Z, respectivamente, en ambos procesos. Para estos resultados la frecuencia se normaliza dividiendo la </w:t>
      </w:r>
      <w:r>
        <w:t xml:space="preserve">frecuencia por la frecuencia de giro correspondiente de la herramienta. </w:t>
      </w:r>
      <w:r>
        <w:rPr>
          <w:color w:val="000000"/>
        </w:rPr>
        <w:t xml:space="preserve">En el caso del mecanizado tradicional es 16,7 Hz y en el mecanizado </w:t>
      </w:r>
      <w:proofErr w:type="spellStart"/>
      <w:r>
        <w:rPr>
          <w:color w:val="000000"/>
        </w:rPr>
        <w:t>trocoidal</w:t>
      </w:r>
      <w:proofErr w:type="spellEnd"/>
      <w:r>
        <w:rPr>
          <w:color w:val="000000"/>
        </w:rPr>
        <w:t xml:space="preserve"> es 106,1 Hz.</w:t>
      </w:r>
    </w:p>
    <w:p w14:paraId="4530F4CD" w14:textId="77777777" w:rsidR="0051620D" w:rsidRDefault="0051620D">
      <w:pPr>
        <w:rPr>
          <w:color w:val="000000"/>
        </w:rPr>
        <w:sectPr w:rsidR="0051620D">
          <w:type w:val="continuous"/>
          <w:pgSz w:w="11906" w:h="16838"/>
          <w:pgMar w:top="1134" w:right="1418" w:bottom="1418" w:left="1418" w:header="1064" w:footer="709" w:gutter="0"/>
          <w:cols w:num="2" w:space="720" w:equalWidth="0">
            <w:col w:w="4367" w:space="335"/>
            <w:col w:w="4367" w:space="0"/>
          </w:cols>
        </w:sectPr>
      </w:pPr>
    </w:p>
    <w:p w14:paraId="022C2CF3" w14:textId="77777777" w:rsidR="00844816" w:rsidRDefault="00844816"/>
    <w:p w14:paraId="73C51CE6" w14:textId="77777777" w:rsidR="00844816" w:rsidRDefault="00F034A4">
      <w:r>
        <w:rPr>
          <w:noProof/>
        </w:rPr>
        <w:drawing>
          <wp:inline distT="0" distB="0" distL="0" distR="0" wp14:anchorId="1B115097" wp14:editId="024D62B0">
            <wp:extent cx="5759450" cy="1440180"/>
            <wp:effectExtent l="0" t="0" r="0" b="0"/>
            <wp:docPr id="33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5759450" cy="1440180"/>
                    </a:xfrm>
                    <a:prstGeom prst="rect">
                      <a:avLst/>
                    </a:prstGeom>
                    <a:ln/>
                  </pic:spPr>
                </pic:pic>
              </a:graphicData>
            </a:graphic>
          </wp:inline>
        </w:drawing>
      </w:r>
    </w:p>
    <w:p w14:paraId="6BF28D5A" w14:textId="77777777" w:rsidR="00844816" w:rsidRDefault="00F034A4">
      <w:pPr>
        <w:pBdr>
          <w:top w:val="nil"/>
          <w:left w:val="nil"/>
          <w:bottom w:val="nil"/>
          <w:right w:val="nil"/>
          <w:between w:val="nil"/>
        </w:pBdr>
        <w:spacing w:before="200"/>
        <w:jc w:val="center"/>
        <w:rPr>
          <w:color w:val="000000"/>
        </w:rPr>
      </w:pPr>
      <w:r>
        <w:rPr>
          <w:color w:val="000000"/>
        </w:rPr>
        <w:t>Figura 10. Espectro comparativo en el eje X</w:t>
      </w:r>
      <w:r>
        <w:t>.</w:t>
      </w:r>
    </w:p>
    <w:p w14:paraId="5325B8E5" w14:textId="77777777" w:rsidR="00844816" w:rsidRDefault="00844816"/>
    <w:p w14:paraId="69330520" w14:textId="77777777" w:rsidR="00844816" w:rsidRDefault="00F034A4">
      <w:r>
        <w:rPr>
          <w:noProof/>
        </w:rPr>
        <w:lastRenderedPageBreak/>
        <w:drawing>
          <wp:inline distT="0" distB="0" distL="0" distR="0" wp14:anchorId="6DCFA565" wp14:editId="5208FB05">
            <wp:extent cx="5759450" cy="1440180"/>
            <wp:effectExtent l="0" t="0" r="0" b="0"/>
            <wp:docPr id="34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5759450" cy="1440180"/>
                    </a:xfrm>
                    <a:prstGeom prst="rect">
                      <a:avLst/>
                    </a:prstGeom>
                    <a:ln/>
                  </pic:spPr>
                </pic:pic>
              </a:graphicData>
            </a:graphic>
          </wp:inline>
        </w:drawing>
      </w:r>
    </w:p>
    <w:p w14:paraId="655897F4" w14:textId="77777777" w:rsidR="00844816" w:rsidRDefault="00F034A4">
      <w:pPr>
        <w:pBdr>
          <w:top w:val="nil"/>
          <w:left w:val="nil"/>
          <w:bottom w:val="nil"/>
          <w:right w:val="nil"/>
          <w:between w:val="nil"/>
        </w:pBdr>
        <w:spacing w:before="200"/>
        <w:jc w:val="center"/>
        <w:rPr>
          <w:color w:val="000000"/>
        </w:rPr>
      </w:pPr>
      <w:r>
        <w:rPr>
          <w:color w:val="000000"/>
        </w:rPr>
        <w:t>Figura 11. Espectro comparativo en el eje Y</w:t>
      </w:r>
      <w:r>
        <w:t>.</w:t>
      </w:r>
    </w:p>
    <w:p w14:paraId="12CA6B19" w14:textId="77777777" w:rsidR="00844816" w:rsidRDefault="00844816"/>
    <w:p w14:paraId="7A7B506E" w14:textId="77777777" w:rsidR="00844816" w:rsidRDefault="00F034A4">
      <w:r>
        <w:rPr>
          <w:noProof/>
        </w:rPr>
        <w:drawing>
          <wp:inline distT="0" distB="0" distL="0" distR="0" wp14:anchorId="3D92CBCE" wp14:editId="43A16146">
            <wp:extent cx="5759450" cy="1440180"/>
            <wp:effectExtent l="0" t="0" r="0" b="0"/>
            <wp:docPr id="3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5759450" cy="1440180"/>
                    </a:xfrm>
                    <a:prstGeom prst="rect">
                      <a:avLst/>
                    </a:prstGeom>
                    <a:ln/>
                  </pic:spPr>
                </pic:pic>
              </a:graphicData>
            </a:graphic>
          </wp:inline>
        </w:drawing>
      </w:r>
    </w:p>
    <w:p w14:paraId="67C98E8F" w14:textId="77777777" w:rsidR="00844816" w:rsidRDefault="00F034A4">
      <w:pPr>
        <w:pBdr>
          <w:top w:val="nil"/>
          <w:left w:val="nil"/>
          <w:bottom w:val="nil"/>
          <w:right w:val="nil"/>
          <w:between w:val="nil"/>
        </w:pBdr>
        <w:jc w:val="center"/>
        <w:sectPr w:rsidR="00844816">
          <w:type w:val="continuous"/>
          <w:pgSz w:w="11906" w:h="16838"/>
          <w:pgMar w:top="1134" w:right="1418" w:bottom="1418" w:left="1418" w:header="1064" w:footer="709" w:gutter="0"/>
          <w:cols w:space="720"/>
        </w:sectPr>
      </w:pPr>
      <w:r>
        <w:rPr>
          <w:color w:val="000000"/>
        </w:rPr>
        <w:t>Figura 12. Espectro comparativo en el eje Z</w:t>
      </w:r>
      <w:r>
        <w:t>.</w:t>
      </w:r>
    </w:p>
    <w:p w14:paraId="3A6EF4DE" w14:textId="77777777" w:rsidR="00844816" w:rsidRDefault="00844816">
      <w:pPr>
        <w:pBdr>
          <w:top w:val="nil"/>
          <w:left w:val="nil"/>
          <w:bottom w:val="nil"/>
          <w:right w:val="nil"/>
          <w:between w:val="nil"/>
        </w:pBdr>
        <w:jc w:val="center"/>
        <w:sectPr w:rsidR="00844816">
          <w:type w:val="continuous"/>
          <w:pgSz w:w="11906" w:h="16838"/>
          <w:pgMar w:top="1134" w:right="1418" w:bottom="1418" w:left="1418" w:header="1064" w:footer="709" w:gutter="0"/>
          <w:cols w:space="720"/>
        </w:sectPr>
      </w:pPr>
    </w:p>
    <w:p w14:paraId="4DB4B839" w14:textId="77777777" w:rsidR="00844816" w:rsidRDefault="00F034A4">
      <w:pPr>
        <w:numPr>
          <w:ilvl w:val="0"/>
          <w:numId w:val="1"/>
        </w:numPr>
      </w:pPr>
      <w:r>
        <w:rPr>
          <w:b/>
        </w:rPr>
        <w:t>Análisis de resultados</w:t>
      </w:r>
    </w:p>
    <w:p w14:paraId="290C38CD" w14:textId="77777777" w:rsidR="00844816" w:rsidRDefault="00844816">
      <w:pPr>
        <w:rPr>
          <w:b/>
        </w:rPr>
      </w:pPr>
    </w:p>
    <w:p w14:paraId="54EBDEFF" w14:textId="77777777" w:rsidR="00844816" w:rsidRDefault="00F034A4">
      <w:r>
        <w:t xml:space="preserve">De los resultados obtenidos se observa que en todos los escenarios de mecanizado la vibración más alta se encuentra cuando se ejecuta el mecanizado </w:t>
      </w:r>
      <w:proofErr w:type="spellStart"/>
      <w:r>
        <w:t>trocoidal</w:t>
      </w:r>
      <w:proofErr w:type="spellEnd"/>
      <w:r>
        <w:t xml:space="preserve">, esto se presenta debido a que en esta estrategia, los parámetros de remoción de material son más agresivos que en el mecanizado tradicional, la profundidad de corte es muy superior (se hace uso de toda la longitud útil de la herramienta), la velocidad de corte es 537% mayor y la velocidad de avance es 1273.2 [mm/mm], 218% más alta. En la Tabla 3 se muestran los coeficientes de las vibraciones más altas en ambos procesos; en la última fila, se presenta la relación entre la vibración en el mecanizado </w:t>
      </w:r>
      <w:proofErr w:type="spellStart"/>
      <w:r>
        <w:t>trocoidal</w:t>
      </w:r>
      <w:proofErr w:type="spellEnd"/>
      <w:r>
        <w:t>, con respecto a la vibración en el mecanizado tradicional.</w:t>
      </w:r>
    </w:p>
    <w:p w14:paraId="77D6C442" w14:textId="77777777" w:rsidR="00844816" w:rsidRDefault="00844816"/>
    <w:p w14:paraId="05342033" w14:textId="77777777" w:rsidR="00844816" w:rsidRDefault="00F034A4">
      <w:pPr>
        <w:keepNext/>
        <w:spacing w:after="200"/>
        <w:rPr>
          <w:color w:val="FF0000"/>
        </w:rPr>
      </w:pPr>
      <w:r>
        <w:t>Tabla 3. Comparación de valores de vibración entre ambos procesos.</w:t>
      </w:r>
    </w:p>
    <w:tbl>
      <w:tblPr>
        <w:tblStyle w:val="af1"/>
        <w:tblW w:w="436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6"/>
        <w:gridCol w:w="1005"/>
        <w:gridCol w:w="1103"/>
        <w:gridCol w:w="1103"/>
      </w:tblGrid>
      <w:tr w:rsidR="00844816" w14:paraId="5D9BC551" w14:textId="77777777">
        <w:tc>
          <w:tcPr>
            <w:tcW w:w="1156" w:type="dxa"/>
            <w:shd w:val="clear" w:color="auto" w:fill="auto"/>
            <w:tcMar>
              <w:top w:w="100" w:type="dxa"/>
              <w:left w:w="100" w:type="dxa"/>
              <w:bottom w:w="100" w:type="dxa"/>
              <w:right w:w="100" w:type="dxa"/>
            </w:tcMar>
          </w:tcPr>
          <w:p w14:paraId="3BC400B2" w14:textId="77777777" w:rsidR="00844816" w:rsidRDefault="00844816">
            <w:pPr>
              <w:widowControl w:val="0"/>
              <w:pBdr>
                <w:top w:val="nil"/>
                <w:left w:val="nil"/>
                <w:bottom w:val="nil"/>
                <w:right w:val="nil"/>
                <w:between w:val="nil"/>
              </w:pBdr>
              <w:jc w:val="left"/>
            </w:pPr>
          </w:p>
        </w:tc>
        <w:tc>
          <w:tcPr>
            <w:tcW w:w="1005" w:type="dxa"/>
            <w:shd w:val="clear" w:color="auto" w:fill="auto"/>
            <w:tcMar>
              <w:top w:w="100" w:type="dxa"/>
              <w:left w:w="100" w:type="dxa"/>
              <w:bottom w:w="100" w:type="dxa"/>
              <w:right w:w="100" w:type="dxa"/>
            </w:tcMar>
          </w:tcPr>
          <w:p w14:paraId="695B8108" w14:textId="77777777" w:rsidR="00844816" w:rsidRDefault="00F034A4">
            <w:pPr>
              <w:widowControl w:val="0"/>
              <w:pBdr>
                <w:top w:val="nil"/>
                <w:left w:val="nil"/>
                <w:bottom w:val="nil"/>
                <w:right w:val="nil"/>
                <w:between w:val="nil"/>
              </w:pBdr>
              <w:jc w:val="center"/>
            </w:pPr>
            <w:r>
              <w:t>X</w:t>
            </w:r>
          </w:p>
        </w:tc>
        <w:tc>
          <w:tcPr>
            <w:tcW w:w="1103" w:type="dxa"/>
            <w:shd w:val="clear" w:color="auto" w:fill="auto"/>
            <w:tcMar>
              <w:top w:w="100" w:type="dxa"/>
              <w:left w:w="100" w:type="dxa"/>
              <w:bottom w:w="100" w:type="dxa"/>
              <w:right w:w="100" w:type="dxa"/>
            </w:tcMar>
          </w:tcPr>
          <w:p w14:paraId="7671FDF9" w14:textId="77777777" w:rsidR="00844816" w:rsidRDefault="00F034A4">
            <w:pPr>
              <w:widowControl w:val="0"/>
              <w:pBdr>
                <w:top w:val="nil"/>
                <w:left w:val="nil"/>
                <w:bottom w:val="nil"/>
                <w:right w:val="nil"/>
                <w:between w:val="nil"/>
              </w:pBdr>
              <w:jc w:val="center"/>
            </w:pPr>
            <w:r>
              <w:t>Y</w:t>
            </w:r>
          </w:p>
        </w:tc>
        <w:tc>
          <w:tcPr>
            <w:tcW w:w="1103" w:type="dxa"/>
            <w:shd w:val="clear" w:color="auto" w:fill="auto"/>
            <w:tcMar>
              <w:top w:w="100" w:type="dxa"/>
              <w:left w:w="100" w:type="dxa"/>
              <w:bottom w:w="100" w:type="dxa"/>
              <w:right w:w="100" w:type="dxa"/>
            </w:tcMar>
          </w:tcPr>
          <w:p w14:paraId="0E293325" w14:textId="77777777" w:rsidR="00844816" w:rsidRDefault="00F034A4">
            <w:pPr>
              <w:widowControl w:val="0"/>
              <w:pBdr>
                <w:top w:val="nil"/>
                <w:left w:val="nil"/>
                <w:bottom w:val="nil"/>
                <w:right w:val="nil"/>
                <w:between w:val="nil"/>
              </w:pBdr>
              <w:jc w:val="center"/>
            </w:pPr>
            <w:r>
              <w:t>Z</w:t>
            </w:r>
          </w:p>
        </w:tc>
      </w:tr>
      <w:tr w:rsidR="00844816" w14:paraId="5972AC4F" w14:textId="77777777">
        <w:tc>
          <w:tcPr>
            <w:tcW w:w="1156" w:type="dxa"/>
            <w:shd w:val="clear" w:color="auto" w:fill="auto"/>
            <w:tcMar>
              <w:top w:w="100" w:type="dxa"/>
              <w:left w:w="100" w:type="dxa"/>
              <w:bottom w:w="100" w:type="dxa"/>
              <w:right w:w="100" w:type="dxa"/>
            </w:tcMar>
          </w:tcPr>
          <w:p w14:paraId="3BED9B14" w14:textId="77777777" w:rsidR="00844816" w:rsidRDefault="00F034A4">
            <w:pPr>
              <w:widowControl w:val="0"/>
              <w:pBdr>
                <w:top w:val="nil"/>
                <w:left w:val="nil"/>
                <w:bottom w:val="nil"/>
                <w:right w:val="nil"/>
                <w:between w:val="nil"/>
              </w:pBdr>
              <w:jc w:val="center"/>
            </w:pPr>
            <w:proofErr w:type="spellStart"/>
            <w:r>
              <w:t>Trocoidal</w:t>
            </w:r>
            <w:proofErr w:type="spellEnd"/>
          </w:p>
        </w:tc>
        <w:tc>
          <w:tcPr>
            <w:tcW w:w="1005" w:type="dxa"/>
            <w:shd w:val="clear" w:color="auto" w:fill="auto"/>
            <w:tcMar>
              <w:top w:w="100" w:type="dxa"/>
              <w:left w:w="100" w:type="dxa"/>
              <w:bottom w:w="100" w:type="dxa"/>
              <w:right w:w="100" w:type="dxa"/>
            </w:tcMar>
          </w:tcPr>
          <w:p w14:paraId="25632243" w14:textId="77777777" w:rsidR="00844816" w:rsidRDefault="00F034A4">
            <w:pPr>
              <w:widowControl w:val="0"/>
              <w:pBdr>
                <w:top w:val="nil"/>
                <w:left w:val="nil"/>
                <w:bottom w:val="nil"/>
                <w:right w:val="nil"/>
                <w:between w:val="nil"/>
              </w:pBdr>
              <w:jc w:val="center"/>
            </w:pPr>
            <w:r>
              <w:t>0.0102</w:t>
            </w:r>
          </w:p>
        </w:tc>
        <w:tc>
          <w:tcPr>
            <w:tcW w:w="1103" w:type="dxa"/>
            <w:shd w:val="clear" w:color="auto" w:fill="auto"/>
            <w:tcMar>
              <w:top w:w="100" w:type="dxa"/>
              <w:left w:w="100" w:type="dxa"/>
              <w:bottom w:w="100" w:type="dxa"/>
              <w:right w:w="100" w:type="dxa"/>
            </w:tcMar>
          </w:tcPr>
          <w:p w14:paraId="67262F91" w14:textId="77777777" w:rsidR="00844816" w:rsidRDefault="00F034A4">
            <w:pPr>
              <w:widowControl w:val="0"/>
              <w:pBdr>
                <w:top w:val="nil"/>
                <w:left w:val="nil"/>
                <w:bottom w:val="nil"/>
                <w:right w:val="nil"/>
                <w:between w:val="nil"/>
              </w:pBdr>
              <w:jc w:val="center"/>
            </w:pPr>
            <w:r>
              <w:t>0.0414</w:t>
            </w:r>
          </w:p>
        </w:tc>
        <w:tc>
          <w:tcPr>
            <w:tcW w:w="1103" w:type="dxa"/>
            <w:shd w:val="clear" w:color="auto" w:fill="auto"/>
            <w:tcMar>
              <w:top w:w="100" w:type="dxa"/>
              <w:left w:w="100" w:type="dxa"/>
              <w:bottom w:w="100" w:type="dxa"/>
              <w:right w:w="100" w:type="dxa"/>
            </w:tcMar>
          </w:tcPr>
          <w:p w14:paraId="3EFBB59A" w14:textId="77777777" w:rsidR="00844816" w:rsidRDefault="00F034A4">
            <w:pPr>
              <w:widowControl w:val="0"/>
              <w:pBdr>
                <w:top w:val="nil"/>
                <w:left w:val="nil"/>
                <w:bottom w:val="nil"/>
                <w:right w:val="nil"/>
                <w:between w:val="nil"/>
              </w:pBdr>
              <w:jc w:val="center"/>
            </w:pPr>
            <w:r>
              <w:t>0.0066</w:t>
            </w:r>
          </w:p>
        </w:tc>
      </w:tr>
      <w:tr w:rsidR="00844816" w14:paraId="6552C12C" w14:textId="77777777">
        <w:tc>
          <w:tcPr>
            <w:tcW w:w="1156" w:type="dxa"/>
            <w:shd w:val="clear" w:color="auto" w:fill="auto"/>
            <w:tcMar>
              <w:top w:w="100" w:type="dxa"/>
              <w:left w:w="100" w:type="dxa"/>
              <w:bottom w:w="100" w:type="dxa"/>
              <w:right w:w="100" w:type="dxa"/>
            </w:tcMar>
          </w:tcPr>
          <w:p w14:paraId="1F494AF6" w14:textId="77777777" w:rsidR="00844816" w:rsidRDefault="00F034A4">
            <w:pPr>
              <w:widowControl w:val="0"/>
              <w:pBdr>
                <w:top w:val="nil"/>
                <w:left w:val="nil"/>
                <w:bottom w:val="nil"/>
                <w:right w:val="nil"/>
                <w:between w:val="nil"/>
              </w:pBdr>
              <w:jc w:val="center"/>
            </w:pPr>
            <w:r>
              <w:t>Tradicional</w:t>
            </w:r>
          </w:p>
        </w:tc>
        <w:tc>
          <w:tcPr>
            <w:tcW w:w="1005" w:type="dxa"/>
            <w:shd w:val="clear" w:color="auto" w:fill="auto"/>
            <w:tcMar>
              <w:top w:w="100" w:type="dxa"/>
              <w:left w:w="100" w:type="dxa"/>
              <w:bottom w:w="100" w:type="dxa"/>
              <w:right w:w="100" w:type="dxa"/>
            </w:tcMar>
          </w:tcPr>
          <w:p w14:paraId="59CD874C" w14:textId="77777777" w:rsidR="00844816" w:rsidRDefault="00F034A4">
            <w:pPr>
              <w:widowControl w:val="0"/>
              <w:pBdr>
                <w:top w:val="nil"/>
                <w:left w:val="nil"/>
                <w:bottom w:val="nil"/>
                <w:right w:val="nil"/>
                <w:between w:val="nil"/>
              </w:pBdr>
              <w:jc w:val="center"/>
            </w:pPr>
            <w:r>
              <w:t>0.0053</w:t>
            </w:r>
          </w:p>
        </w:tc>
        <w:tc>
          <w:tcPr>
            <w:tcW w:w="1103" w:type="dxa"/>
            <w:shd w:val="clear" w:color="auto" w:fill="auto"/>
            <w:tcMar>
              <w:top w:w="100" w:type="dxa"/>
              <w:left w:w="100" w:type="dxa"/>
              <w:bottom w:w="100" w:type="dxa"/>
              <w:right w:w="100" w:type="dxa"/>
            </w:tcMar>
          </w:tcPr>
          <w:p w14:paraId="3CCC56D6" w14:textId="77777777" w:rsidR="00844816" w:rsidRDefault="00F034A4">
            <w:pPr>
              <w:widowControl w:val="0"/>
              <w:pBdr>
                <w:top w:val="nil"/>
                <w:left w:val="nil"/>
                <w:bottom w:val="nil"/>
                <w:right w:val="nil"/>
                <w:between w:val="nil"/>
              </w:pBdr>
              <w:jc w:val="center"/>
            </w:pPr>
            <w:r>
              <w:t>0.0117</w:t>
            </w:r>
          </w:p>
        </w:tc>
        <w:tc>
          <w:tcPr>
            <w:tcW w:w="1103" w:type="dxa"/>
            <w:shd w:val="clear" w:color="auto" w:fill="auto"/>
            <w:tcMar>
              <w:top w:w="100" w:type="dxa"/>
              <w:left w:w="100" w:type="dxa"/>
              <w:bottom w:w="100" w:type="dxa"/>
              <w:right w:w="100" w:type="dxa"/>
            </w:tcMar>
          </w:tcPr>
          <w:p w14:paraId="062C1C9F" w14:textId="77777777" w:rsidR="00844816" w:rsidRDefault="00F034A4">
            <w:pPr>
              <w:widowControl w:val="0"/>
              <w:pBdr>
                <w:top w:val="nil"/>
                <w:left w:val="nil"/>
                <w:bottom w:val="nil"/>
                <w:right w:val="nil"/>
                <w:between w:val="nil"/>
              </w:pBdr>
              <w:jc w:val="center"/>
            </w:pPr>
            <w:r>
              <w:t>0.0037</w:t>
            </w:r>
          </w:p>
        </w:tc>
      </w:tr>
      <w:tr w:rsidR="00844816" w14:paraId="51550CD1" w14:textId="77777777">
        <w:tc>
          <w:tcPr>
            <w:tcW w:w="1156" w:type="dxa"/>
            <w:shd w:val="clear" w:color="auto" w:fill="auto"/>
            <w:tcMar>
              <w:top w:w="100" w:type="dxa"/>
              <w:left w:w="100" w:type="dxa"/>
              <w:bottom w:w="100" w:type="dxa"/>
              <w:right w:w="100" w:type="dxa"/>
            </w:tcMar>
          </w:tcPr>
          <w:p w14:paraId="32C9A4C7" w14:textId="77777777" w:rsidR="00844816" w:rsidRDefault="00F034A4">
            <w:pPr>
              <w:widowControl w:val="0"/>
              <w:pBdr>
                <w:top w:val="nil"/>
                <w:left w:val="nil"/>
                <w:bottom w:val="nil"/>
                <w:right w:val="nil"/>
                <w:between w:val="nil"/>
              </w:pBdr>
              <w:jc w:val="center"/>
            </w:pPr>
            <w:r>
              <w:t xml:space="preserve">Relación de valores </w:t>
            </w:r>
          </w:p>
        </w:tc>
        <w:tc>
          <w:tcPr>
            <w:tcW w:w="1005" w:type="dxa"/>
            <w:shd w:val="clear" w:color="auto" w:fill="auto"/>
            <w:tcMar>
              <w:top w:w="100" w:type="dxa"/>
              <w:left w:w="100" w:type="dxa"/>
              <w:bottom w:w="100" w:type="dxa"/>
              <w:right w:w="100" w:type="dxa"/>
            </w:tcMar>
          </w:tcPr>
          <w:p w14:paraId="7CC3406E" w14:textId="77777777" w:rsidR="00844816" w:rsidRDefault="00F034A4">
            <w:pPr>
              <w:widowControl w:val="0"/>
              <w:pBdr>
                <w:top w:val="nil"/>
                <w:left w:val="nil"/>
                <w:bottom w:val="nil"/>
                <w:right w:val="nil"/>
                <w:between w:val="nil"/>
              </w:pBdr>
              <w:jc w:val="center"/>
            </w:pPr>
            <w:r>
              <w:t>1.92</w:t>
            </w:r>
          </w:p>
        </w:tc>
        <w:tc>
          <w:tcPr>
            <w:tcW w:w="1103" w:type="dxa"/>
            <w:shd w:val="clear" w:color="auto" w:fill="auto"/>
            <w:tcMar>
              <w:top w:w="100" w:type="dxa"/>
              <w:left w:w="100" w:type="dxa"/>
              <w:bottom w:w="100" w:type="dxa"/>
              <w:right w:w="100" w:type="dxa"/>
            </w:tcMar>
          </w:tcPr>
          <w:p w14:paraId="698BA981" w14:textId="77777777" w:rsidR="00844816" w:rsidRDefault="00F034A4">
            <w:pPr>
              <w:widowControl w:val="0"/>
              <w:pBdr>
                <w:top w:val="nil"/>
                <w:left w:val="nil"/>
                <w:bottom w:val="nil"/>
                <w:right w:val="nil"/>
                <w:between w:val="nil"/>
              </w:pBdr>
              <w:jc w:val="center"/>
            </w:pPr>
            <w:r>
              <w:t>3.53</w:t>
            </w:r>
          </w:p>
        </w:tc>
        <w:tc>
          <w:tcPr>
            <w:tcW w:w="1103" w:type="dxa"/>
            <w:shd w:val="clear" w:color="auto" w:fill="auto"/>
            <w:tcMar>
              <w:top w:w="100" w:type="dxa"/>
              <w:left w:w="100" w:type="dxa"/>
              <w:bottom w:w="100" w:type="dxa"/>
              <w:right w:w="100" w:type="dxa"/>
            </w:tcMar>
          </w:tcPr>
          <w:p w14:paraId="2DF2A948" w14:textId="77777777" w:rsidR="00844816" w:rsidRDefault="00F034A4">
            <w:pPr>
              <w:widowControl w:val="0"/>
              <w:pBdr>
                <w:top w:val="nil"/>
                <w:left w:val="nil"/>
                <w:bottom w:val="nil"/>
                <w:right w:val="nil"/>
                <w:between w:val="nil"/>
              </w:pBdr>
              <w:jc w:val="center"/>
            </w:pPr>
            <w:r>
              <w:t>1.78</w:t>
            </w:r>
          </w:p>
        </w:tc>
      </w:tr>
    </w:tbl>
    <w:p w14:paraId="46D989B6" w14:textId="77777777" w:rsidR="00844816" w:rsidRDefault="00F034A4">
      <w:pPr>
        <w:spacing w:before="200"/>
      </w:pPr>
      <w:r>
        <w:t>Fuente: elaboración propia.</w:t>
      </w:r>
    </w:p>
    <w:p w14:paraId="2284F884" w14:textId="77777777" w:rsidR="00844816" w:rsidRDefault="00844816"/>
    <w:p w14:paraId="623E9AEC" w14:textId="77777777" w:rsidR="00844816" w:rsidRDefault="00F034A4">
      <w:r>
        <w:t xml:space="preserve">Realizando el análisis de los tiempos de mecanizado, el </w:t>
      </w:r>
      <w:proofErr w:type="spellStart"/>
      <w:r>
        <w:t>trocoidal</w:t>
      </w:r>
      <w:proofErr w:type="spellEnd"/>
      <w:r>
        <w:t xml:space="preserve"> demoró 16.6 minutos y el tradicional 270 </w:t>
      </w:r>
      <w:r>
        <w:t xml:space="preserve">minutos, una reducción del tiempo de manufactura en 93.8%, lo cual permite establecer que aunque la vibración sea mayor, el ciclo de esta va a ser mucho menor, es decir, la máquina CNC operando con mecanizado </w:t>
      </w:r>
      <w:proofErr w:type="spellStart"/>
      <w:r>
        <w:t>trocoidal</w:t>
      </w:r>
      <w:proofErr w:type="spellEnd"/>
      <w:r>
        <w:t xml:space="preserve"> va a estar sometida a altas vibraciones por un periodo de tiempo corto, por otro lado, la máquina operando con mecanizado tradicional va a tener vibraciones moderadas por un periodo de tiempo más largo, fabricando la misma pieza.</w:t>
      </w:r>
    </w:p>
    <w:p w14:paraId="16CA27B4" w14:textId="77777777" w:rsidR="00844816" w:rsidRDefault="00844816"/>
    <w:p w14:paraId="6461E14E" w14:textId="77777777" w:rsidR="00844816" w:rsidRDefault="00F034A4">
      <w:r>
        <w:t xml:space="preserve">En las gráficas comparativas con frecuencia normalizada, figuras 10, 11 y 12, se puede reconocer que las vibraciones más elevadas se ubican en el armónico 4X, esto es porque la herramienta que se utilizó contaba con 4 filos. El estado final de la herramienta fue diferente entre las estrategias, después del mecanizado </w:t>
      </w:r>
      <w:proofErr w:type="spellStart"/>
      <w:r>
        <w:t>trocoidal</w:t>
      </w:r>
      <w:proofErr w:type="spellEnd"/>
      <w:r>
        <w:t xml:space="preserve"> no se evidenciaron desgastes puntuales ni cambios apreciables en la integridad de la herramienta, pero después del mecanizado tradicional si se vio el desgaste en los filos de la punta y los alrededores.  </w:t>
      </w:r>
    </w:p>
    <w:p w14:paraId="1A0D6107" w14:textId="77777777" w:rsidR="00844816" w:rsidRDefault="00844816"/>
    <w:p w14:paraId="0E500E68" w14:textId="77777777" w:rsidR="00844816" w:rsidRDefault="00F034A4">
      <w:pPr>
        <w:pStyle w:val="Ttulo1"/>
        <w:numPr>
          <w:ilvl w:val="0"/>
          <w:numId w:val="1"/>
        </w:numPr>
      </w:pPr>
      <w:r>
        <w:t>Conclusiones</w:t>
      </w:r>
    </w:p>
    <w:p w14:paraId="30455C7C" w14:textId="77777777" w:rsidR="00844816" w:rsidRDefault="00844816"/>
    <w:p w14:paraId="6FF9DD6E" w14:textId="77777777" w:rsidR="00844816" w:rsidRDefault="00F034A4">
      <w:r>
        <w:t>En esta investigación se presentan los resultados preliminares del proyecto anteriormente mencionado, se muestra la comparación de las vibraciones mecánicas en una máquina CNC de gama media manufacturando la misma pieza con dos estrategias de mecanizado diferentes. En trabajos futuros se presentarán los resultados de la comparación entre las dos estrategias de mecanizado  relacionados con consumo energético, acabado superficial, y precisión geométrica.</w:t>
      </w:r>
    </w:p>
    <w:p w14:paraId="5FB0C3BD" w14:textId="77777777" w:rsidR="00844816" w:rsidRDefault="00844816"/>
    <w:p w14:paraId="1B521064" w14:textId="77777777" w:rsidR="00844816" w:rsidRDefault="00F034A4">
      <w:r>
        <w:t xml:space="preserve">Las vibraciones son mayores en el mecanizado </w:t>
      </w:r>
      <w:proofErr w:type="spellStart"/>
      <w:r>
        <w:t>trocoidal</w:t>
      </w:r>
      <w:proofErr w:type="spellEnd"/>
      <w:r>
        <w:t xml:space="preserve"> debido a que sus parámetros de operación son más agresivos con la pieza, tiene una tasa de remoción de material mucho mayor ocasionando mayores vibraciones en la máquina CNC. Por otro lado, estas vibraciones estarán presentes por periodos de tiempo comparativamente cortos, pues el mecanizado tradicional demoró 15 veces más. Aunque la magnitud de las vibraciones son menores, el fenómeno de la fatiga sobre la herramienta y la máquina CNC puede ser más perjudicial en el mecanizado tradicional que en el </w:t>
      </w:r>
      <w:proofErr w:type="spellStart"/>
      <w:r>
        <w:t>trocoidal</w:t>
      </w:r>
      <w:proofErr w:type="spellEnd"/>
      <w:r>
        <w:t>.</w:t>
      </w:r>
    </w:p>
    <w:p w14:paraId="364B80EE" w14:textId="77777777" w:rsidR="00844816" w:rsidRDefault="00844816"/>
    <w:p w14:paraId="099DF192" w14:textId="77777777" w:rsidR="00844816" w:rsidRDefault="00F034A4">
      <w:r>
        <w:t xml:space="preserve">En términos de productividad, el proceso de mecanizado </w:t>
      </w:r>
      <w:proofErr w:type="spellStart"/>
      <w:r>
        <w:t>trocoidal</w:t>
      </w:r>
      <w:proofErr w:type="spellEnd"/>
      <w:r>
        <w:t xml:space="preserve"> es mucho más productivo; en el caso presentado, por cada pieza fabricada con la estrategia tradicional se podrían haber fabricado 15 piezas con la estrategia </w:t>
      </w:r>
      <w:proofErr w:type="spellStart"/>
      <w:r>
        <w:t>trocoidal</w:t>
      </w:r>
      <w:proofErr w:type="spellEnd"/>
      <w:r>
        <w:t xml:space="preserve">. </w:t>
      </w:r>
    </w:p>
    <w:p w14:paraId="0B492FFB" w14:textId="77777777" w:rsidR="00844816" w:rsidRDefault="00844816"/>
    <w:p w14:paraId="11C25DAB" w14:textId="77777777" w:rsidR="00844816" w:rsidRDefault="00F034A4">
      <w:bookmarkStart w:id="8" w:name="_heading=h.2et92p0" w:colFirst="0" w:colLast="0"/>
      <w:bookmarkEnd w:id="8"/>
      <w:r>
        <w:t xml:space="preserve">El desgaste de la herramienta es homogéneo en el mecanizado </w:t>
      </w:r>
      <w:proofErr w:type="spellStart"/>
      <w:r>
        <w:t>trocoidal</w:t>
      </w:r>
      <w:proofErr w:type="spellEnd"/>
      <w:r>
        <w:t>, no hay puntos específicos donde se localice el desgaste, esto optimiza el aprovechamiento del recurso de herramienta.</w:t>
      </w:r>
    </w:p>
    <w:p w14:paraId="68902669" w14:textId="77777777" w:rsidR="00844816" w:rsidRDefault="00844816"/>
    <w:p w14:paraId="7D1E7A4F" w14:textId="77777777" w:rsidR="00844816" w:rsidRDefault="00F034A4">
      <w:r>
        <w:t xml:space="preserve">La estrategia de mecanizado </w:t>
      </w:r>
      <w:proofErr w:type="spellStart"/>
      <w:r>
        <w:t>trocoidal</w:t>
      </w:r>
      <w:proofErr w:type="spellEnd"/>
      <w:r>
        <w:t xml:space="preserve"> es una alternativa muy viable para aquellas compañías del sector metalmecánico que posean máquinas CNC de gama media y que dentro de sus planes de desarrollo empresarial tengan contemplada la optimización de los procesos de mecanizado.</w:t>
      </w:r>
    </w:p>
    <w:p w14:paraId="154725AF" w14:textId="77777777" w:rsidR="00844816" w:rsidRDefault="00844816"/>
    <w:p w14:paraId="657D5D26" w14:textId="77777777" w:rsidR="00844816" w:rsidRDefault="00F034A4">
      <w:pPr>
        <w:numPr>
          <w:ilvl w:val="0"/>
          <w:numId w:val="1"/>
        </w:numPr>
        <w:rPr>
          <w:b/>
        </w:rPr>
      </w:pPr>
      <w:r>
        <w:rPr>
          <w:b/>
        </w:rPr>
        <w:t>Agradecimientos</w:t>
      </w:r>
    </w:p>
    <w:p w14:paraId="156B6BF3" w14:textId="77777777" w:rsidR="00844816" w:rsidRDefault="00844816"/>
    <w:p w14:paraId="55190764" w14:textId="77777777" w:rsidR="00844816" w:rsidRDefault="00F034A4">
      <w:r>
        <w:t xml:space="preserve">Los autores del presente trabajo agradecen al SENA por el apoyo brindando mediante el proyecto </w:t>
      </w:r>
      <w:r>
        <w:rPr>
          <w:i/>
        </w:rPr>
        <w:t>Implementación de estrategias de corte efectivo en mecanizado de alta velocidad para máquinas CNC de gama media</w:t>
      </w:r>
      <w:r>
        <w:t>, mediante el cual fue posible realizar el presente trabajo, y a la Universidad Tecnológica de Pereira por el apoyo brindado para la participación en el evento.</w:t>
      </w:r>
    </w:p>
    <w:p w14:paraId="3C3D776C" w14:textId="77777777" w:rsidR="00844816" w:rsidRDefault="00844816"/>
    <w:p w14:paraId="1D1B39E3" w14:textId="77777777" w:rsidR="00844816" w:rsidRDefault="00F034A4">
      <w:pPr>
        <w:pStyle w:val="Ttulo1"/>
        <w:numPr>
          <w:ilvl w:val="0"/>
          <w:numId w:val="1"/>
        </w:numPr>
      </w:pPr>
      <w:r>
        <w:t>Referencias</w:t>
      </w:r>
    </w:p>
    <w:p w14:paraId="3888702A" w14:textId="77777777" w:rsidR="00844816" w:rsidRDefault="00844816"/>
    <w:tbl>
      <w:tblPr>
        <w:tblStyle w:val="af2"/>
        <w:tblW w:w="4457" w:type="dxa"/>
        <w:tblInd w:w="0" w:type="dxa"/>
        <w:tblLayout w:type="fixed"/>
        <w:tblLook w:val="0400" w:firstRow="0" w:lastRow="0" w:firstColumn="0" w:lastColumn="0" w:noHBand="0" w:noVBand="1"/>
      </w:tblPr>
      <w:tblGrid>
        <w:gridCol w:w="409"/>
        <w:gridCol w:w="4048"/>
      </w:tblGrid>
      <w:tr w:rsidR="00844816" w:rsidRPr="003B227F" w14:paraId="2A681D07" w14:textId="77777777">
        <w:tc>
          <w:tcPr>
            <w:tcW w:w="409" w:type="dxa"/>
          </w:tcPr>
          <w:p w14:paraId="6543C5A9" w14:textId="77777777" w:rsidR="00844816" w:rsidRDefault="00F034A4">
            <w:pPr>
              <w:pBdr>
                <w:top w:val="nil"/>
                <w:left w:val="nil"/>
                <w:bottom w:val="nil"/>
                <w:right w:val="nil"/>
                <w:between w:val="nil"/>
              </w:pBdr>
              <w:rPr>
                <w:color w:val="000000"/>
              </w:rPr>
            </w:pPr>
            <w:r>
              <w:rPr>
                <w:color w:val="000000"/>
              </w:rPr>
              <w:t xml:space="preserve">[1] </w:t>
            </w:r>
          </w:p>
        </w:tc>
        <w:tc>
          <w:tcPr>
            <w:tcW w:w="4048" w:type="dxa"/>
          </w:tcPr>
          <w:p w14:paraId="7402CC64"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M. Rauch, E. Duc y J. I. </w:t>
            </w:r>
            <w:proofErr w:type="spellStart"/>
            <w:r w:rsidRPr="0051620D">
              <w:rPr>
                <w:color w:val="000000"/>
                <w:lang w:val="en-US"/>
              </w:rPr>
              <w:t>Hascoët</w:t>
            </w:r>
            <w:proofErr w:type="spellEnd"/>
            <w:r w:rsidRPr="0051620D">
              <w:rPr>
                <w:color w:val="000000"/>
                <w:lang w:val="en-US"/>
              </w:rPr>
              <w:t xml:space="preserve">, «Improving trochoidal tool paths generation and implementation using process constraints modelling,» </w:t>
            </w:r>
            <w:r w:rsidRPr="0051620D">
              <w:rPr>
                <w:i/>
                <w:color w:val="000000"/>
                <w:lang w:val="en-US"/>
              </w:rPr>
              <w:t xml:space="preserve">International Journal of Machine Tools and Manufacture, </w:t>
            </w:r>
            <w:r w:rsidRPr="0051620D">
              <w:rPr>
                <w:color w:val="000000"/>
                <w:lang w:val="en-US"/>
              </w:rPr>
              <w:t xml:space="preserve">vol. 49, nº 5, pp. 375-383, 2009. </w:t>
            </w:r>
          </w:p>
        </w:tc>
      </w:tr>
      <w:tr w:rsidR="00844816" w:rsidRPr="003B227F" w14:paraId="49A12C76" w14:textId="77777777">
        <w:tc>
          <w:tcPr>
            <w:tcW w:w="409" w:type="dxa"/>
          </w:tcPr>
          <w:p w14:paraId="772E6364" w14:textId="77777777" w:rsidR="00844816" w:rsidRDefault="00F034A4">
            <w:pPr>
              <w:pBdr>
                <w:top w:val="nil"/>
                <w:left w:val="nil"/>
                <w:bottom w:val="nil"/>
                <w:right w:val="nil"/>
                <w:between w:val="nil"/>
              </w:pBdr>
              <w:rPr>
                <w:color w:val="000000"/>
              </w:rPr>
            </w:pPr>
            <w:r>
              <w:rPr>
                <w:color w:val="000000"/>
              </w:rPr>
              <w:t xml:space="preserve">[2] </w:t>
            </w:r>
          </w:p>
        </w:tc>
        <w:tc>
          <w:tcPr>
            <w:tcW w:w="4048" w:type="dxa"/>
          </w:tcPr>
          <w:p w14:paraId="49A7E8F7"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A. </w:t>
            </w:r>
            <w:proofErr w:type="spellStart"/>
            <w:r w:rsidRPr="0051620D">
              <w:rPr>
                <w:color w:val="000000"/>
                <w:lang w:val="en-US"/>
              </w:rPr>
              <w:t>Pleta</w:t>
            </w:r>
            <w:proofErr w:type="spellEnd"/>
            <w:r w:rsidRPr="0051620D">
              <w:rPr>
                <w:color w:val="000000"/>
                <w:lang w:val="en-US"/>
              </w:rPr>
              <w:t xml:space="preserve"> y L. Mears, «Cutting Force Investigation of Trochoidal Milling in Nickel-based </w:t>
            </w:r>
            <w:proofErr w:type="gramStart"/>
            <w:r w:rsidRPr="0051620D">
              <w:rPr>
                <w:color w:val="000000"/>
                <w:lang w:val="en-US"/>
              </w:rPr>
              <w:t>Superalloy,»</w:t>
            </w:r>
            <w:proofErr w:type="gramEnd"/>
            <w:r w:rsidRPr="0051620D">
              <w:rPr>
                <w:color w:val="000000"/>
                <w:lang w:val="en-US"/>
              </w:rPr>
              <w:t xml:space="preserve"> </w:t>
            </w:r>
            <w:r w:rsidRPr="0051620D">
              <w:rPr>
                <w:i/>
                <w:color w:val="000000"/>
                <w:lang w:val="en-US"/>
              </w:rPr>
              <w:t xml:space="preserve">Procedia Manufacturing, </w:t>
            </w:r>
            <w:r w:rsidRPr="0051620D">
              <w:rPr>
                <w:color w:val="000000"/>
                <w:lang w:val="en-US"/>
              </w:rPr>
              <w:t xml:space="preserve">vol. 5, pp. 1348-1356, 2016. </w:t>
            </w:r>
          </w:p>
        </w:tc>
      </w:tr>
      <w:tr w:rsidR="00844816" w:rsidRPr="003B227F" w14:paraId="2A6FDA1C" w14:textId="77777777">
        <w:tc>
          <w:tcPr>
            <w:tcW w:w="409" w:type="dxa"/>
          </w:tcPr>
          <w:p w14:paraId="473397D0" w14:textId="77777777" w:rsidR="00844816" w:rsidRDefault="00F034A4">
            <w:pPr>
              <w:pBdr>
                <w:top w:val="nil"/>
                <w:left w:val="nil"/>
                <w:bottom w:val="nil"/>
                <w:right w:val="nil"/>
                <w:between w:val="nil"/>
              </w:pBdr>
              <w:rPr>
                <w:color w:val="000000"/>
              </w:rPr>
            </w:pPr>
            <w:r>
              <w:rPr>
                <w:color w:val="000000"/>
              </w:rPr>
              <w:t xml:space="preserve">[3] </w:t>
            </w:r>
          </w:p>
        </w:tc>
        <w:tc>
          <w:tcPr>
            <w:tcW w:w="4048" w:type="dxa"/>
          </w:tcPr>
          <w:p w14:paraId="2153E473"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E. A. </w:t>
            </w:r>
            <w:proofErr w:type="spellStart"/>
            <w:r w:rsidRPr="0051620D">
              <w:rPr>
                <w:color w:val="000000"/>
                <w:lang w:val="en-US"/>
              </w:rPr>
              <w:t>Avallone</w:t>
            </w:r>
            <w:proofErr w:type="spellEnd"/>
            <w:r w:rsidRPr="0051620D">
              <w:rPr>
                <w:color w:val="000000"/>
                <w:lang w:val="en-US"/>
              </w:rPr>
              <w:t xml:space="preserve">, T. </w:t>
            </w:r>
            <w:proofErr w:type="spellStart"/>
            <w:r w:rsidRPr="0051620D">
              <w:rPr>
                <w:color w:val="000000"/>
                <w:lang w:val="en-US"/>
              </w:rPr>
              <w:t>Baumesteir</w:t>
            </w:r>
            <w:proofErr w:type="spellEnd"/>
            <w:r w:rsidRPr="0051620D">
              <w:rPr>
                <w:color w:val="000000"/>
                <w:lang w:val="en-US"/>
              </w:rPr>
              <w:t xml:space="preserve"> y A. M. Sadegh, Marks' Standard Handbook for Mechanical Engineers, Mc Graw Hill, 1996. </w:t>
            </w:r>
          </w:p>
        </w:tc>
      </w:tr>
      <w:tr w:rsidR="00844816" w14:paraId="636561B6" w14:textId="77777777">
        <w:tc>
          <w:tcPr>
            <w:tcW w:w="409" w:type="dxa"/>
          </w:tcPr>
          <w:p w14:paraId="200F1ED8" w14:textId="77777777" w:rsidR="00844816" w:rsidRDefault="00F034A4">
            <w:pPr>
              <w:pBdr>
                <w:top w:val="nil"/>
                <w:left w:val="nil"/>
                <w:bottom w:val="nil"/>
                <w:right w:val="nil"/>
                <w:between w:val="nil"/>
              </w:pBdr>
              <w:rPr>
                <w:color w:val="000000"/>
              </w:rPr>
            </w:pPr>
            <w:r>
              <w:rPr>
                <w:color w:val="000000"/>
              </w:rPr>
              <w:t xml:space="preserve">[4] </w:t>
            </w:r>
          </w:p>
        </w:tc>
        <w:tc>
          <w:tcPr>
            <w:tcW w:w="4048" w:type="dxa"/>
          </w:tcPr>
          <w:p w14:paraId="7F1F008F" w14:textId="77777777" w:rsidR="00844816" w:rsidRDefault="00F034A4">
            <w:pPr>
              <w:pBdr>
                <w:top w:val="nil"/>
                <w:left w:val="nil"/>
                <w:bottom w:val="nil"/>
                <w:right w:val="nil"/>
                <w:between w:val="nil"/>
              </w:pBdr>
              <w:rPr>
                <w:color w:val="000000"/>
              </w:rPr>
            </w:pPr>
            <w:r>
              <w:rPr>
                <w:color w:val="000000"/>
              </w:rPr>
              <w:t xml:space="preserve">C. A. Montilla-Montaña, G. Calle-Trujillo y I. Y. </w:t>
            </w:r>
            <w:r>
              <w:rPr>
                <w:color w:val="000000"/>
              </w:rPr>
              <w:t xml:space="preserve">Ortiz-Moreno, Procesos de mecanizado convencionales teoría y práctica, Pereira: Editorial UTP, 2021. </w:t>
            </w:r>
          </w:p>
        </w:tc>
      </w:tr>
      <w:tr w:rsidR="00844816" w:rsidRPr="003B227F" w14:paraId="6E264297" w14:textId="77777777">
        <w:tc>
          <w:tcPr>
            <w:tcW w:w="409" w:type="dxa"/>
          </w:tcPr>
          <w:p w14:paraId="43627562" w14:textId="77777777" w:rsidR="00844816" w:rsidRDefault="00F034A4">
            <w:pPr>
              <w:pBdr>
                <w:top w:val="nil"/>
                <w:left w:val="nil"/>
                <w:bottom w:val="nil"/>
                <w:right w:val="nil"/>
                <w:between w:val="nil"/>
              </w:pBdr>
              <w:rPr>
                <w:color w:val="000000"/>
              </w:rPr>
            </w:pPr>
            <w:r>
              <w:rPr>
                <w:color w:val="000000"/>
              </w:rPr>
              <w:t xml:space="preserve">[5] </w:t>
            </w:r>
          </w:p>
        </w:tc>
        <w:tc>
          <w:tcPr>
            <w:tcW w:w="4048" w:type="dxa"/>
          </w:tcPr>
          <w:p w14:paraId="333E0A84"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L. Zhou, J. Li, F. Li, G. </w:t>
            </w:r>
            <w:proofErr w:type="spellStart"/>
            <w:r w:rsidRPr="0051620D">
              <w:rPr>
                <w:color w:val="000000"/>
                <w:lang w:val="en-US"/>
              </w:rPr>
              <w:t>Medins</w:t>
            </w:r>
            <w:proofErr w:type="spellEnd"/>
            <w:r w:rsidRPr="0051620D">
              <w:rPr>
                <w:color w:val="000000"/>
                <w:lang w:val="en-US"/>
              </w:rPr>
              <w:t xml:space="preserve"> y J. W. Sutherland, «Optimization parameters for energy efficiency in end milling,» </w:t>
            </w:r>
            <w:r w:rsidRPr="0051620D">
              <w:rPr>
                <w:i/>
                <w:color w:val="000000"/>
                <w:lang w:val="en-US"/>
              </w:rPr>
              <w:t xml:space="preserve">Procedia, </w:t>
            </w:r>
            <w:r w:rsidRPr="0051620D">
              <w:rPr>
                <w:color w:val="000000"/>
                <w:lang w:val="en-US"/>
              </w:rPr>
              <w:t xml:space="preserve">vol. 69, pp. 312-317, 2018. </w:t>
            </w:r>
          </w:p>
        </w:tc>
      </w:tr>
      <w:tr w:rsidR="00844816" w:rsidRPr="003B227F" w14:paraId="1174E311" w14:textId="77777777">
        <w:tc>
          <w:tcPr>
            <w:tcW w:w="409" w:type="dxa"/>
          </w:tcPr>
          <w:p w14:paraId="4CD5967D" w14:textId="77777777" w:rsidR="00844816" w:rsidRDefault="00F034A4">
            <w:pPr>
              <w:pBdr>
                <w:top w:val="nil"/>
                <w:left w:val="nil"/>
                <w:bottom w:val="nil"/>
                <w:right w:val="nil"/>
                <w:between w:val="nil"/>
              </w:pBdr>
              <w:rPr>
                <w:color w:val="000000"/>
              </w:rPr>
            </w:pPr>
            <w:r>
              <w:rPr>
                <w:color w:val="000000"/>
              </w:rPr>
              <w:t xml:space="preserve">[6] </w:t>
            </w:r>
          </w:p>
        </w:tc>
        <w:tc>
          <w:tcPr>
            <w:tcW w:w="4048" w:type="dxa"/>
          </w:tcPr>
          <w:p w14:paraId="38FB0829"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A. </w:t>
            </w:r>
            <w:proofErr w:type="spellStart"/>
            <w:r w:rsidRPr="0051620D">
              <w:rPr>
                <w:color w:val="000000"/>
                <w:lang w:val="en-US"/>
              </w:rPr>
              <w:t>Pleta</w:t>
            </w:r>
            <w:proofErr w:type="spellEnd"/>
            <w:r w:rsidRPr="0051620D">
              <w:rPr>
                <w:color w:val="000000"/>
                <w:lang w:val="en-US"/>
              </w:rPr>
              <w:t xml:space="preserve">, F. A. </w:t>
            </w:r>
            <w:proofErr w:type="spellStart"/>
            <w:r w:rsidRPr="0051620D">
              <w:rPr>
                <w:color w:val="000000"/>
                <w:lang w:val="en-US"/>
              </w:rPr>
              <w:t>Niaki</w:t>
            </w:r>
            <w:proofErr w:type="spellEnd"/>
            <w:r w:rsidRPr="0051620D">
              <w:rPr>
                <w:color w:val="000000"/>
                <w:lang w:val="en-US"/>
              </w:rPr>
              <w:t xml:space="preserve"> y L. Mears, «A comparative study on the cutting force coefficient identification between trochoidal and slot </w:t>
            </w:r>
            <w:proofErr w:type="gramStart"/>
            <w:r w:rsidRPr="0051620D">
              <w:rPr>
                <w:color w:val="000000"/>
                <w:lang w:val="en-US"/>
              </w:rPr>
              <w:t>milling,»</w:t>
            </w:r>
            <w:proofErr w:type="gramEnd"/>
            <w:r w:rsidRPr="0051620D">
              <w:rPr>
                <w:color w:val="000000"/>
                <w:lang w:val="en-US"/>
              </w:rPr>
              <w:t xml:space="preserve"> </w:t>
            </w:r>
            <w:r w:rsidRPr="0051620D">
              <w:rPr>
                <w:i/>
                <w:color w:val="000000"/>
                <w:lang w:val="en-US"/>
              </w:rPr>
              <w:t xml:space="preserve">Procedia Manufacturing, </w:t>
            </w:r>
            <w:r w:rsidRPr="0051620D">
              <w:rPr>
                <w:color w:val="000000"/>
                <w:lang w:val="en-US"/>
              </w:rPr>
              <w:t xml:space="preserve">vol. 26, pp. 570-579, 2018. </w:t>
            </w:r>
          </w:p>
        </w:tc>
      </w:tr>
      <w:tr w:rsidR="00844816" w:rsidRPr="003B227F" w14:paraId="5D114356" w14:textId="77777777">
        <w:tc>
          <w:tcPr>
            <w:tcW w:w="409" w:type="dxa"/>
          </w:tcPr>
          <w:p w14:paraId="4C37B24E" w14:textId="77777777" w:rsidR="00844816" w:rsidRDefault="00F034A4">
            <w:pPr>
              <w:pBdr>
                <w:top w:val="nil"/>
                <w:left w:val="nil"/>
                <w:bottom w:val="nil"/>
                <w:right w:val="nil"/>
                <w:between w:val="nil"/>
              </w:pBdr>
              <w:rPr>
                <w:color w:val="000000"/>
              </w:rPr>
            </w:pPr>
            <w:r>
              <w:rPr>
                <w:color w:val="000000"/>
              </w:rPr>
              <w:t xml:space="preserve">[7] </w:t>
            </w:r>
          </w:p>
        </w:tc>
        <w:tc>
          <w:tcPr>
            <w:tcW w:w="4048" w:type="dxa"/>
          </w:tcPr>
          <w:p w14:paraId="0FC03DD8"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W. </w:t>
            </w:r>
            <w:proofErr w:type="spellStart"/>
            <w:r w:rsidRPr="0051620D">
              <w:rPr>
                <w:color w:val="000000"/>
                <w:lang w:val="en-US"/>
              </w:rPr>
              <w:t>Shixiong</w:t>
            </w:r>
            <w:proofErr w:type="spellEnd"/>
            <w:r w:rsidRPr="0051620D">
              <w:rPr>
                <w:color w:val="000000"/>
                <w:lang w:val="en-US"/>
              </w:rPr>
              <w:t xml:space="preserve">, M. Wei, L. Bin y W. </w:t>
            </w:r>
            <w:proofErr w:type="spellStart"/>
            <w:r w:rsidRPr="0051620D">
              <w:rPr>
                <w:color w:val="000000"/>
                <w:lang w:val="en-US"/>
              </w:rPr>
              <w:t>Chengyong</w:t>
            </w:r>
            <w:proofErr w:type="spellEnd"/>
            <w:r w:rsidRPr="0051620D">
              <w:rPr>
                <w:color w:val="000000"/>
                <w:lang w:val="en-US"/>
              </w:rPr>
              <w:t xml:space="preserve">, «Trochoidal machining for the high-speed milling of </w:t>
            </w:r>
            <w:proofErr w:type="gramStart"/>
            <w:r w:rsidRPr="0051620D">
              <w:rPr>
                <w:color w:val="000000"/>
                <w:lang w:val="en-US"/>
              </w:rPr>
              <w:t>pockets,»</w:t>
            </w:r>
            <w:proofErr w:type="gramEnd"/>
            <w:r w:rsidRPr="0051620D">
              <w:rPr>
                <w:color w:val="000000"/>
                <w:lang w:val="en-US"/>
              </w:rPr>
              <w:t xml:space="preserve"> </w:t>
            </w:r>
            <w:r w:rsidRPr="0051620D">
              <w:rPr>
                <w:i/>
                <w:color w:val="000000"/>
                <w:lang w:val="en-US"/>
              </w:rPr>
              <w:t xml:space="preserve">Journal of Materials Processing Technology, </w:t>
            </w:r>
            <w:r w:rsidRPr="0051620D">
              <w:rPr>
                <w:color w:val="000000"/>
                <w:lang w:val="en-US"/>
              </w:rPr>
              <w:t xml:space="preserve">vol. 233, pp. 29-43, 2016. </w:t>
            </w:r>
          </w:p>
        </w:tc>
      </w:tr>
      <w:tr w:rsidR="00844816" w:rsidRPr="003B227F" w14:paraId="7C69891C" w14:textId="77777777">
        <w:tc>
          <w:tcPr>
            <w:tcW w:w="409" w:type="dxa"/>
          </w:tcPr>
          <w:p w14:paraId="7A511919" w14:textId="77777777" w:rsidR="00844816" w:rsidRDefault="00F034A4">
            <w:pPr>
              <w:pBdr>
                <w:top w:val="nil"/>
                <w:left w:val="nil"/>
                <w:bottom w:val="nil"/>
                <w:right w:val="nil"/>
                <w:between w:val="nil"/>
              </w:pBdr>
              <w:rPr>
                <w:color w:val="000000"/>
              </w:rPr>
            </w:pPr>
            <w:r>
              <w:rPr>
                <w:color w:val="000000"/>
              </w:rPr>
              <w:t xml:space="preserve">[8] </w:t>
            </w:r>
          </w:p>
        </w:tc>
        <w:tc>
          <w:tcPr>
            <w:tcW w:w="4048" w:type="dxa"/>
          </w:tcPr>
          <w:p w14:paraId="143CD2A4"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K. Xu, B. Wu, Z. Li y K. Tang, «Time-efficient trochoidal tool path generation for milling arbitrary curved slots,» </w:t>
            </w:r>
            <w:r w:rsidRPr="0051620D">
              <w:rPr>
                <w:i/>
                <w:color w:val="000000"/>
                <w:lang w:val="en-US"/>
              </w:rPr>
              <w:t xml:space="preserve">Journal of manufacturing science and engineering, </w:t>
            </w:r>
            <w:r w:rsidRPr="0051620D">
              <w:rPr>
                <w:color w:val="000000"/>
                <w:lang w:val="en-US"/>
              </w:rPr>
              <w:t xml:space="preserve">vol. 141, nº 3, p. 031008 (14 </w:t>
            </w:r>
            <w:proofErr w:type="spellStart"/>
            <w:r w:rsidRPr="0051620D">
              <w:rPr>
                <w:color w:val="000000"/>
                <w:lang w:val="en-US"/>
              </w:rPr>
              <w:t>páginas</w:t>
            </w:r>
            <w:proofErr w:type="spellEnd"/>
            <w:r w:rsidRPr="0051620D">
              <w:rPr>
                <w:color w:val="000000"/>
                <w:lang w:val="en-US"/>
              </w:rPr>
              <w:t xml:space="preserve">), 2019. </w:t>
            </w:r>
          </w:p>
        </w:tc>
      </w:tr>
      <w:tr w:rsidR="00844816" w:rsidRPr="003B227F" w14:paraId="1680CB75" w14:textId="77777777">
        <w:tc>
          <w:tcPr>
            <w:tcW w:w="409" w:type="dxa"/>
          </w:tcPr>
          <w:p w14:paraId="77BDE577" w14:textId="77777777" w:rsidR="00844816" w:rsidRDefault="00F034A4">
            <w:pPr>
              <w:pBdr>
                <w:top w:val="nil"/>
                <w:left w:val="nil"/>
                <w:bottom w:val="nil"/>
                <w:right w:val="nil"/>
                <w:between w:val="nil"/>
              </w:pBdr>
              <w:rPr>
                <w:color w:val="000000"/>
              </w:rPr>
            </w:pPr>
            <w:r>
              <w:rPr>
                <w:color w:val="000000"/>
              </w:rPr>
              <w:t xml:space="preserve">[9] </w:t>
            </w:r>
          </w:p>
        </w:tc>
        <w:tc>
          <w:tcPr>
            <w:tcW w:w="4048" w:type="dxa"/>
          </w:tcPr>
          <w:p w14:paraId="4B18EE75"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G. </w:t>
            </w:r>
            <w:proofErr w:type="spellStart"/>
            <w:r w:rsidRPr="0051620D">
              <w:rPr>
                <w:color w:val="000000"/>
                <w:lang w:val="en-US"/>
              </w:rPr>
              <w:t>Fromentin</w:t>
            </w:r>
            <w:proofErr w:type="spellEnd"/>
            <w:r w:rsidRPr="0051620D">
              <w:rPr>
                <w:color w:val="000000"/>
                <w:lang w:val="en-US"/>
              </w:rPr>
              <w:t xml:space="preserve">, D. Prat y A. </w:t>
            </w:r>
            <w:proofErr w:type="spellStart"/>
            <w:r w:rsidRPr="0051620D">
              <w:rPr>
                <w:color w:val="000000"/>
                <w:lang w:val="en-US"/>
              </w:rPr>
              <w:t>D'Acunto</w:t>
            </w:r>
            <w:proofErr w:type="spellEnd"/>
            <w:r w:rsidRPr="0051620D">
              <w:rPr>
                <w:color w:val="000000"/>
                <w:lang w:val="en-US"/>
              </w:rPr>
              <w:t xml:space="preserve">, «Analysis and modelling of trochoidal milling in Inconel </w:t>
            </w:r>
            <w:proofErr w:type="gramStart"/>
            <w:r w:rsidRPr="0051620D">
              <w:rPr>
                <w:color w:val="000000"/>
                <w:lang w:val="en-US"/>
              </w:rPr>
              <w:t>718,»</w:t>
            </w:r>
            <w:proofErr w:type="gramEnd"/>
            <w:r w:rsidRPr="0051620D">
              <w:rPr>
                <w:color w:val="000000"/>
                <w:lang w:val="en-US"/>
              </w:rPr>
              <w:t xml:space="preserve"> </w:t>
            </w:r>
            <w:r w:rsidRPr="0051620D">
              <w:rPr>
                <w:i/>
                <w:color w:val="000000"/>
                <w:lang w:val="en-US"/>
              </w:rPr>
              <w:t xml:space="preserve">Procedia, </w:t>
            </w:r>
            <w:r w:rsidRPr="0051620D">
              <w:rPr>
                <w:color w:val="000000"/>
                <w:lang w:val="en-US"/>
              </w:rPr>
              <w:t xml:space="preserve">vol. 82, pp. 473-748, 2019. </w:t>
            </w:r>
          </w:p>
        </w:tc>
      </w:tr>
      <w:tr w:rsidR="00844816" w:rsidRPr="003B227F" w14:paraId="28F85272" w14:textId="77777777">
        <w:tc>
          <w:tcPr>
            <w:tcW w:w="409" w:type="dxa"/>
          </w:tcPr>
          <w:p w14:paraId="660A0FE2" w14:textId="77777777" w:rsidR="00844816" w:rsidRDefault="00F034A4">
            <w:pPr>
              <w:pBdr>
                <w:top w:val="nil"/>
                <w:left w:val="nil"/>
                <w:bottom w:val="nil"/>
                <w:right w:val="nil"/>
                <w:between w:val="nil"/>
              </w:pBdr>
              <w:rPr>
                <w:color w:val="000000"/>
              </w:rPr>
            </w:pPr>
            <w:r>
              <w:rPr>
                <w:color w:val="000000"/>
              </w:rPr>
              <w:t xml:space="preserve">[10] </w:t>
            </w:r>
          </w:p>
        </w:tc>
        <w:tc>
          <w:tcPr>
            <w:tcW w:w="4048" w:type="dxa"/>
          </w:tcPr>
          <w:p w14:paraId="2B103CC6"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Z. Li, P. Hu, F. </w:t>
            </w:r>
            <w:proofErr w:type="spellStart"/>
            <w:r w:rsidRPr="0051620D">
              <w:rPr>
                <w:color w:val="000000"/>
                <w:lang w:val="en-US"/>
              </w:rPr>
              <w:t>Xie</w:t>
            </w:r>
            <w:proofErr w:type="spellEnd"/>
            <w:r w:rsidRPr="0051620D">
              <w:rPr>
                <w:color w:val="000000"/>
                <w:lang w:val="en-US"/>
              </w:rPr>
              <w:t xml:space="preserve"> y K. Tang , «A variable-depth multi-layer five-axis trochoidal milling method for machining deep freeform 3D slots,» </w:t>
            </w:r>
            <w:r w:rsidRPr="0051620D">
              <w:rPr>
                <w:i/>
                <w:color w:val="000000"/>
                <w:lang w:val="en-US"/>
              </w:rPr>
              <w:t xml:space="preserve">Robotics and Computer-Integrated Manufacturing, </w:t>
            </w:r>
            <w:r w:rsidRPr="0051620D">
              <w:rPr>
                <w:color w:val="000000"/>
                <w:lang w:val="en-US"/>
              </w:rPr>
              <w:t xml:space="preserve">vol. 68, p. 102093 (15 </w:t>
            </w:r>
            <w:proofErr w:type="spellStart"/>
            <w:r w:rsidRPr="0051620D">
              <w:rPr>
                <w:color w:val="000000"/>
                <w:lang w:val="en-US"/>
              </w:rPr>
              <w:t>páginas</w:t>
            </w:r>
            <w:proofErr w:type="spellEnd"/>
            <w:r w:rsidRPr="0051620D">
              <w:rPr>
                <w:color w:val="000000"/>
                <w:lang w:val="en-US"/>
              </w:rPr>
              <w:t xml:space="preserve">), 2021. </w:t>
            </w:r>
          </w:p>
        </w:tc>
      </w:tr>
      <w:tr w:rsidR="00844816" w14:paraId="61F68E45" w14:textId="77777777">
        <w:tc>
          <w:tcPr>
            <w:tcW w:w="409" w:type="dxa"/>
          </w:tcPr>
          <w:p w14:paraId="597FA313" w14:textId="77777777" w:rsidR="00844816" w:rsidRDefault="00F034A4">
            <w:pPr>
              <w:pBdr>
                <w:top w:val="nil"/>
                <w:left w:val="nil"/>
                <w:bottom w:val="nil"/>
                <w:right w:val="nil"/>
                <w:between w:val="nil"/>
              </w:pBdr>
              <w:rPr>
                <w:color w:val="000000"/>
              </w:rPr>
            </w:pPr>
            <w:r>
              <w:rPr>
                <w:color w:val="000000"/>
              </w:rPr>
              <w:t xml:space="preserve">[11] </w:t>
            </w:r>
          </w:p>
        </w:tc>
        <w:tc>
          <w:tcPr>
            <w:tcW w:w="4048" w:type="dxa"/>
          </w:tcPr>
          <w:p w14:paraId="109FEA92" w14:textId="77777777" w:rsidR="00844816" w:rsidRDefault="00F034A4">
            <w:pPr>
              <w:pBdr>
                <w:top w:val="nil"/>
                <w:left w:val="nil"/>
                <w:bottom w:val="nil"/>
                <w:right w:val="nil"/>
                <w:between w:val="nil"/>
              </w:pBdr>
              <w:rPr>
                <w:color w:val="000000"/>
              </w:rPr>
            </w:pPr>
            <w:r>
              <w:rPr>
                <w:color w:val="000000"/>
              </w:rPr>
              <w:t xml:space="preserve">H. F. Quintero Riaza y J. F. López </w:t>
            </w:r>
            <w:proofErr w:type="spellStart"/>
            <w:r>
              <w:rPr>
                <w:color w:val="000000"/>
              </w:rPr>
              <w:t>López</w:t>
            </w:r>
            <w:proofErr w:type="spellEnd"/>
            <w:r>
              <w:rPr>
                <w:color w:val="000000"/>
              </w:rPr>
              <w:t xml:space="preserve">, Vibraciones mecánicas: un enfoque teórico práctico, Pereira: Editorial UTP, 2010. </w:t>
            </w:r>
          </w:p>
        </w:tc>
      </w:tr>
      <w:tr w:rsidR="00844816" w:rsidRPr="003B227F" w14:paraId="3996D5E0" w14:textId="77777777">
        <w:tc>
          <w:tcPr>
            <w:tcW w:w="409" w:type="dxa"/>
          </w:tcPr>
          <w:p w14:paraId="4ABCE5DA" w14:textId="77777777" w:rsidR="00844816" w:rsidRDefault="00F034A4">
            <w:pPr>
              <w:pBdr>
                <w:top w:val="nil"/>
                <w:left w:val="nil"/>
                <w:bottom w:val="nil"/>
                <w:right w:val="nil"/>
                <w:between w:val="nil"/>
              </w:pBdr>
              <w:rPr>
                <w:color w:val="000000"/>
              </w:rPr>
            </w:pPr>
            <w:r>
              <w:rPr>
                <w:color w:val="000000"/>
              </w:rPr>
              <w:t xml:space="preserve">[12] </w:t>
            </w:r>
          </w:p>
        </w:tc>
        <w:tc>
          <w:tcPr>
            <w:tcW w:w="4048" w:type="dxa"/>
          </w:tcPr>
          <w:p w14:paraId="4BCAAE8B"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D. Gross, F. </w:t>
            </w:r>
            <w:proofErr w:type="spellStart"/>
            <w:r w:rsidRPr="0051620D">
              <w:rPr>
                <w:color w:val="000000"/>
                <w:lang w:val="en-US"/>
              </w:rPr>
              <w:t>Friedl</w:t>
            </w:r>
            <w:proofErr w:type="spellEnd"/>
            <w:r w:rsidRPr="0051620D">
              <w:rPr>
                <w:color w:val="000000"/>
                <w:lang w:val="en-US"/>
              </w:rPr>
              <w:t xml:space="preserve">, T. Meier y N. </w:t>
            </w:r>
            <w:proofErr w:type="spellStart"/>
            <w:r w:rsidRPr="0051620D">
              <w:rPr>
                <w:color w:val="000000"/>
                <w:lang w:val="en-US"/>
              </w:rPr>
              <w:t>Hanenkamp</w:t>
            </w:r>
            <w:proofErr w:type="spellEnd"/>
            <w:r w:rsidRPr="0051620D">
              <w:rPr>
                <w:color w:val="000000"/>
                <w:lang w:val="en-US"/>
              </w:rPr>
              <w:t xml:space="preserve">, «Comparison of linear and trochoidal milling for wear and vibration reduced </w:t>
            </w:r>
            <w:proofErr w:type="gramStart"/>
            <w:r w:rsidRPr="0051620D">
              <w:rPr>
                <w:color w:val="000000"/>
                <w:lang w:val="en-US"/>
              </w:rPr>
              <w:t>machining,»</w:t>
            </w:r>
            <w:proofErr w:type="gramEnd"/>
            <w:r w:rsidRPr="0051620D">
              <w:rPr>
                <w:color w:val="000000"/>
                <w:lang w:val="en-US"/>
              </w:rPr>
              <w:t xml:space="preserve"> </w:t>
            </w:r>
            <w:r w:rsidRPr="0051620D">
              <w:rPr>
                <w:i/>
                <w:color w:val="000000"/>
                <w:lang w:val="en-US"/>
              </w:rPr>
              <w:t xml:space="preserve">Procedia, </w:t>
            </w:r>
            <w:r w:rsidRPr="0051620D">
              <w:rPr>
                <w:color w:val="000000"/>
                <w:lang w:val="en-US"/>
              </w:rPr>
              <w:t xml:space="preserve">vol. 90, pp. 563-567, 2020. </w:t>
            </w:r>
          </w:p>
        </w:tc>
      </w:tr>
      <w:tr w:rsidR="00844816" w:rsidRPr="003B227F" w14:paraId="16DC6A26" w14:textId="77777777">
        <w:tc>
          <w:tcPr>
            <w:tcW w:w="409" w:type="dxa"/>
          </w:tcPr>
          <w:p w14:paraId="6A97C1DF" w14:textId="77777777" w:rsidR="00844816" w:rsidRDefault="00F034A4">
            <w:pPr>
              <w:pBdr>
                <w:top w:val="nil"/>
                <w:left w:val="nil"/>
                <w:bottom w:val="nil"/>
                <w:right w:val="nil"/>
                <w:between w:val="nil"/>
              </w:pBdr>
              <w:rPr>
                <w:color w:val="000000"/>
              </w:rPr>
            </w:pPr>
            <w:r>
              <w:rPr>
                <w:color w:val="000000"/>
              </w:rPr>
              <w:t xml:space="preserve">[13] </w:t>
            </w:r>
          </w:p>
        </w:tc>
        <w:tc>
          <w:tcPr>
            <w:tcW w:w="4048" w:type="dxa"/>
          </w:tcPr>
          <w:p w14:paraId="5AF57D7F"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E. F. Sierra-Alonso, J. </w:t>
            </w:r>
            <w:proofErr w:type="spellStart"/>
            <w:r w:rsidRPr="0051620D">
              <w:rPr>
                <w:color w:val="000000"/>
                <w:lang w:val="en-US"/>
              </w:rPr>
              <w:t>Caicedo</w:t>
            </w:r>
            <w:proofErr w:type="spellEnd"/>
            <w:r w:rsidRPr="0051620D">
              <w:rPr>
                <w:color w:val="000000"/>
                <w:lang w:val="en-US"/>
              </w:rPr>
              <w:t xml:space="preserve">-Acosta, Á. Á. Orozco, H. F. Quintero y G. Castellano , «Short-time/-angle spectral analysis for vibration monitoring of bearing failures under </w:t>
            </w:r>
            <w:proofErr w:type="spellStart"/>
            <w:r w:rsidRPr="0051620D">
              <w:rPr>
                <w:color w:val="000000"/>
                <w:lang w:val="en-US"/>
              </w:rPr>
              <w:t>variabel</w:t>
            </w:r>
            <w:proofErr w:type="spellEnd"/>
            <w:r w:rsidRPr="0051620D">
              <w:rPr>
                <w:color w:val="000000"/>
                <w:lang w:val="en-US"/>
              </w:rPr>
              <w:t xml:space="preserve"> speed,» </w:t>
            </w:r>
            <w:r w:rsidRPr="0051620D">
              <w:rPr>
                <w:i/>
                <w:color w:val="000000"/>
                <w:lang w:val="en-US"/>
              </w:rPr>
              <w:t xml:space="preserve">Applied Sciences, </w:t>
            </w:r>
            <w:r w:rsidRPr="0051620D">
              <w:rPr>
                <w:color w:val="000000"/>
                <w:lang w:val="en-US"/>
              </w:rPr>
              <w:t xml:space="preserve">vol. 11, nº 8, p. 3369 (18 </w:t>
            </w:r>
            <w:proofErr w:type="spellStart"/>
            <w:r w:rsidRPr="0051620D">
              <w:rPr>
                <w:color w:val="000000"/>
                <w:lang w:val="en-US"/>
              </w:rPr>
              <w:t>páginas</w:t>
            </w:r>
            <w:proofErr w:type="spellEnd"/>
            <w:r w:rsidRPr="0051620D">
              <w:rPr>
                <w:color w:val="000000"/>
                <w:lang w:val="en-US"/>
              </w:rPr>
              <w:t xml:space="preserve">), 2021. </w:t>
            </w:r>
          </w:p>
        </w:tc>
      </w:tr>
      <w:tr w:rsidR="00844816" w:rsidRPr="003B227F" w14:paraId="431E56D5" w14:textId="77777777">
        <w:tc>
          <w:tcPr>
            <w:tcW w:w="409" w:type="dxa"/>
          </w:tcPr>
          <w:p w14:paraId="20E0F4B2" w14:textId="77777777" w:rsidR="00844816" w:rsidRDefault="00F034A4">
            <w:pPr>
              <w:pBdr>
                <w:top w:val="nil"/>
                <w:left w:val="nil"/>
                <w:bottom w:val="nil"/>
                <w:right w:val="nil"/>
                <w:between w:val="nil"/>
              </w:pBdr>
              <w:rPr>
                <w:color w:val="000000"/>
              </w:rPr>
            </w:pPr>
            <w:r>
              <w:rPr>
                <w:color w:val="000000"/>
              </w:rPr>
              <w:t xml:space="preserve">[14] </w:t>
            </w:r>
          </w:p>
        </w:tc>
        <w:tc>
          <w:tcPr>
            <w:tcW w:w="4048" w:type="dxa"/>
          </w:tcPr>
          <w:p w14:paraId="71180FAD"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J. C. Mejía, H. F. Quintero y J. </w:t>
            </w:r>
            <w:proofErr w:type="spellStart"/>
            <w:r w:rsidRPr="0051620D">
              <w:rPr>
                <w:color w:val="000000"/>
                <w:lang w:val="en-US"/>
              </w:rPr>
              <w:t>Echeverry</w:t>
            </w:r>
            <w:proofErr w:type="spellEnd"/>
            <w:r w:rsidRPr="0051620D">
              <w:rPr>
                <w:color w:val="000000"/>
                <w:lang w:val="en-US"/>
              </w:rPr>
              <w:t xml:space="preserve">, «Use of multiscale permutation entropy feature selection and </w:t>
            </w:r>
            <w:proofErr w:type="spellStart"/>
            <w:r w:rsidRPr="0051620D">
              <w:rPr>
                <w:color w:val="000000"/>
                <w:lang w:val="en-US"/>
              </w:rPr>
              <w:t>supervirsed</w:t>
            </w:r>
            <w:proofErr w:type="spellEnd"/>
            <w:r w:rsidRPr="0051620D">
              <w:rPr>
                <w:color w:val="000000"/>
                <w:lang w:val="en-US"/>
              </w:rPr>
              <w:t xml:space="preserve"> classifiers for bearing failures </w:t>
            </w:r>
            <w:proofErr w:type="spellStart"/>
            <w:proofErr w:type="gramStart"/>
            <w:r w:rsidRPr="0051620D">
              <w:rPr>
                <w:color w:val="000000"/>
                <w:lang w:val="en-US"/>
              </w:rPr>
              <w:t>diangosis</w:t>
            </w:r>
            <w:proofErr w:type="spellEnd"/>
            <w:r w:rsidRPr="0051620D">
              <w:rPr>
                <w:color w:val="000000"/>
                <w:lang w:val="en-US"/>
              </w:rPr>
              <w:t>,»</w:t>
            </w:r>
            <w:proofErr w:type="gramEnd"/>
            <w:r w:rsidRPr="0051620D">
              <w:rPr>
                <w:color w:val="000000"/>
                <w:lang w:val="en-US"/>
              </w:rPr>
              <w:t xml:space="preserve"> </w:t>
            </w:r>
            <w:r w:rsidRPr="0051620D">
              <w:rPr>
                <w:i/>
                <w:color w:val="000000"/>
                <w:lang w:val="en-US"/>
              </w:rPr>
              <w:t xml:space="preserve">Scientia et </w:t>
            </w:r>
            <w:proofErr w:type="spellStart"/>
            <w:r w:rsidRPr="0051620D">
              <w:rPr>
                <w:i/>
                <w:color w:val="000000"/>
                <w:lang w:val="en-US"/>
              </w:rPr>
              <w:t>Technica</w:t>
            </w:r>
            <w:proofErr w:type="spellEnd"/>
            <w:r w:rsidRPr="0051620D">
              <w:rPr>
                <w:i/>
                <w:color w:val="000000"/>
                <w:lang w:val="en-US"/>
              </w:rPr>
              <w:t xml:space="preserve">, </w:t>
            </w:r>
            <w:r w:rsidRPr="0051620D">
              <w:rPr>
                <w:color w:val="000000"/>
                <w:lang w:val="en-US"/>
              </w:rPr>
              <w:t xml:space="preserve">vol. 26, nº 4, pp. 443-448, 2021. </w:t>
            </w:r>
          </w:p>
        </w:tc>
      </w:tr>
      <w:tr w:rsidR="00844816" w14:paraId="11DBBB11" w14:textId="77777777">
        <w:tc>
          <w:tcPr>
            <w:tcW w:w="409" w:type="dxa"/>
          </w:tcPr>
          <w:p w14:paraId="7DF6144C" w14:textId="77777777" w:rsidR="00844816" w:rsidRDefault="00F034A4">
            <w:pPr>
              <w:pBdr>
                <w:top w:val="nil"/>
                <w:left w:val="nil"/>
                <w:bottom w:val="nil"/>
                <w:right w:val="nil"/>
                <w:between w:val="nil"/>
              </w:pBdr>
              <w:rPr>
                <w:color w:val="000000"/>
              </w:rPr>
            </w:pPr>
            <w:r>
              <w:rPr>
                <w:color w:val="000000"/>
              </w:rPr>
              <w:t xml:space="preserve">[15] </w:t>
            </w:r>
          </w:p>
        </w:tc>
        <w:tc>
          <w:tcPr>
            <w:tcW w:w="4048" w:type="dxa"/>
          </w:tcPr>
          <w:p w14:paraId="6475AF87" w14:textId="77777777" w:rsidR="00844816" w:rsidRDefault="00F034A4">
            <w:pPr>
              <w:pBdr>
                <w:top w:val="nil"/>
                <w:left w:val="nil"/>
                <w:bottom w:val="nil"/>
                <w:right w:val="nil"/>
                <w:between w:val="nil"/>
              </w:pBdr>
              <w:rPr>
                <w:color w:val="000000"/>
              </w:rPr>
            </w:pPr>
            <w:r>
              <w:rPr>
                <w:color w:val="000000"/>
              </w:rPr>
              <w:t xml:space="preserve">J. F. López, J. J. Cuesta y H. F. Quintero, «Gaussian </w:t>
            </w:r>
            <w:proofErr w:type="spellStart"/>
            <w:r>
              <w:rPr>
                <w:color w:val="000000"/>
              </w:rPr>
              <w:t>processes</w:t>
            </w:r>
            <w:proofErr w:type="spellEnd"/>
            <w:r>
              <w:rPr>
                <w:color w:val="000000"/>
              </w:rPr>
              <w:t xml:space="preserve"> in </w:t>
            </w:r>
            <w:proofErr w:type="spellStart"/>
            <w:r>
              <w:rPr>
                <w:color w:val="000000"/>
              </w:rPr>
              <w:t>ball</w:t>
            </w:r>
            <w:proofErr w:type="spellEnd"/>
            <w:r>
              <w:rPr>
                <w:color w:val="000000"/>
              </w:rPr>
              <w:t xml:space="preserve"> </w:t>
            </w:r>
            <w:proofErr w:type="spellStart"/>
            <w:r>
              <w:rPr>
                <w:color w:val="000000"/>
              </w:rPr>
              <w:t>bearing</w:t>
            </w:r>
            <w:proofErr w:type="spellEnd"/>
            <w:r>
              <w:rPr>
                <w:color w:val="000000"/>
              </w:rPr>
              <w:t xml:space="preserve"> </w:t>
            </w:r>
            <w:proofErr w:type="spellStart"/>
            <w:r>
              <w:rPr>
                <w:color w:val="000000"/>
              </w:rPr>
              <w:t>prognostics</w:t>
            </w:r>
            <w:proofErr w:type="spellEnd"/>
            <w:r>
              <w:rPr>
                <w:color w:val="000000"/>
              </w:rPr>
              <w:t xml:space="preserve">,» </w:t>
            </w:r>
            <w:proofErr w:type="spellStart"/>
            <w:r>
              <w:rPr>
                <w:i/>
                <w:color w:val="000000"/>
              </w:rPr>
              <w:t>Dyna</w:t>
            </w:r>
            <w:proofErr w:type="spellEnd"/>
            <w:r>
              <w:rPr>
                <w:i/>
                <w:color w:val="000000"/>
              </w:rPr>
              <w:t xml:space="preserve">, </w:t>
            </w:r>
            <w:r>
              <w:rPr>
                <w:color w:val="000000"/>
              </w:rPr>
              <w:t xml:space="preserve">vol. 84, nº 203, pp. 214-219, 2017. </w:t>
            </w:r>
          </w:p>
        </w:tc>
      </w:tr>
      <w:tr w:rsidR="00844816" w:rsidRPr="003B227F" w14:paraId="0E3646ED" w14:textId="77777777">
        <w:tc>
          <w:tcPr>
            <w:tcW w:w="409" w:type="dxa"/>
          </w:tcPr>
          <w:p w14:paraId="35A439AB" w14:textId="77777777" w:rsidR="00844816" w:rsidRDefault="00F034A4">
            <w:pPr>
              <w:pBdr>
                <w:top w:val="nil"/>
                <w:left w:val="nil"/>
                <w:bottom w:val="nil"/>
                <w:right w:val="nil"/>
                <w:between w:val="nil"/>
              </w:pBdr>
              <w:rPr>
                <w:color w:val="000000"/>
              </w:rPr>
            </w:pPr>
            <w:r>
              <w:rPr>
                <w:color w:val="000000"/>
              </w:rPr>
              <w:t xml:space="preserve">[16] </w:t>
            </w:r>
          </w:p>
        </w:tc>
        <w:tc>
          <w:tcPr>
            <w:tcW w:w="4048" w:type="dxa"/>
          </w:tcPr>
          <w:p w14:paraId="78451B53"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J. D. Ramírez, C. A. Romero, J. C. Mejía y H. F. Quintero, «A methodology for non-invasive diagnosis of diesel engines through characteristics of starter system performance,» </w:t>
            </w:r>
            <w:proofErr w:type="spellStart"/>
            <w:r w:rsidRPr="0051620D">
              <w:rPr>
                <w:i/>
                <w:color w:val="000000"/>
                <w:lang w:val="en-US"/>
              </w:rPr>
              <w:t>Diagnostyka</w:t>
            </w:r>
            <w:proofErr w:type="spellEnd"/>
            <w:r w:rsidRPr="0051620D">
              <w:rPr>
                <w:i/>
                <w:color w:val="000000"/>
                <w:lang w:val="en-US"/>
              </w:rPr>
              <w:t xml:space="preserve">, </w:t>
            </w:r>
            <w:r w:rsidRPr="0051620D">
              <w:rPr>
                <w:color w:val="000000"/>
                <w:lang w:val="en-US"/>
              </w:rPr>
              <w:t xml:space="preserve">vol. 23, nº 2, p. 202202 (11 </w:t>
            </w:r>
            <w:proofErr w:type="spellStart"/>
            <w:r w:rsidRPr="0051620D">
              <w:rPr>
                <w:color w:val="000000"/>
                <w:lang w:val="en-US"/>
              </w:rPr>
              <w:t>páginas</w:t>
            </w:r>
            <w:proofErr w:type="spellEnd"/>
            <w:r w:rsidRPr="0051620D">
              <w:rPr>
                <w:color w:val="000000"/>
                <w:lang w:val="en-US"/>
              </w:rPr>
              <w:t xml:space="preserve">), 2022. </w:t>
            </w:r>
          </w:p>
        </w:tc>
      </w:tr>
      <w:tr w:rsidR="00844816" w:rsidRPr="003B227F" w14:paraId="47D834DB" w14:textId="77777777">
        <w:tc>
          <w:tcPr>
            <w:tcW w:w="409" w:type="dxa"/>
          </w:tcPr>
          <w:p w14:paraId="534BAAAB" w14:textId="77777777" w:rsidR="00844816" w:rsidRDefault="00F034A4">
            <w:pPr>
              <w:pBdr>
                <w:top w:val="nil"/>
                <w:left w:val="nil"/>
                <w:bottom w:val="nil"/>
                <w:right w:val="nil"/>
                <w:between w:val="nil"/>
              </w:pBdr>
              <w:rPr>
                <w:color w:val="000000"/>
              </w:rPr>
            </w:pPr>
            <w:r>
              <w:rPr>
                <w:color w:val="000000"/>
              </w:rPr>
              <w:t xml:space="preserve">[17] </w:t>
            </w:r>
          </w:p>
        </w:tc>
        <w:tc>
          <w:tcPr>
            <w:tcW w:w="4048" w:type="dxa"/>
          </w:tcPr>
          <w:p w14:paraId="18DF4148"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J. C. Mejía, F. Gutiérrez, H. F. Quintero y J. D. Ramírez, «Diesel engine diagnosis based on </w:t>
            </w:r>
            <w:r w:rsidRPr="0051620D">
              <w:rPr>
                <w:color w:val="000000"/>
                <w:lang w:val="en-US"/>
              </w:rPr>
              <w:lastRenderedPageBreak/>
              <w:t xml:space="preserve">entropy of vibration signals and machine learning techniques,» </w:t>
            </w:r>
            <w:r w:rsidRPr="0051620D">
              <w:rPr>
                <w:i/>
                <w:color w:val="000000"/>
                <w:lang w:val="en-US"/>
              </w:rPr>
              <w:t xml:space="preserve">Electronics letters, </w:t>
            </w:r>
            <w:r w:rsidRPr="0051620D">
              <w:rPr>
                <w:color w:val="000000"/>
                <w:lang w:val="en-US"/>
              </w:rPr>
              <w:t xml:space="preserve">vol. 58, nº 11, pp. 442-444, 2022. </w:t>
            </w:r>
          </w:p>
        </w:tc>
      </w:tr>
      <w:tr w:rsidR="00844816" w:rsidRPr="003B227F" w14:paraId="200FF7BC" w14:textId="77777777">
        <w:tc>
          <w:tcPr>
            <w:tcW w:w="409" w:type="dxa"/>
          </w:tcPr>
          <w:p w14:paraId="4C709D42" w14:textId="77777777" w:rsidR="00844816" w:rsidRDefault="00F034A4">
            <w:pPr>
              <w:pBdr>
                <w:top w:val="nil"/>
                <w:left w:val="nil"/>
                <w:bottom w:val="nil"/>
                <w:right w:val="nil"/>
                <w:between w:val="nil"/>
              </w:pBdr>
              <w:rPr>
                <w:color w:val="000000"/>
              </w:rPr>
            </w:pPr>
            <w:r>
              <w:rPr>
                <w:color w:val="000000"/>
              </w:rPr>
              <w:lastRenderedPageBreak/>
              <w:t xml:space="preserve">[18] </w:t>
            </w:r>
          </w:p>
        </w:tc>
        <w:tc>
          <w:tcPr>
            <w:tcW w:w="4048" w:type="dxa"/>
          </w:tcPr>
          <w:p w14:paraId="174DD5CE"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J. C. Mejía, H. F. Quintero, J. </w:t>
            </w:r>
            <w:proofErr w:type="spellStart"/>
            <w:r w:rsidRPr="0051620D">
              <w:rPr>
                <w:color w:val="000000"/>
                <w:lang w:val="en-US"/>
              </w:rPr>
              <w:t>Echeverry</w:t>
            </w:r>
            <w:proofErr w:type="spellEnd"/>
            <w:r w:rsidRPr="0051620D">
              <w:rPr>
                <w:color w:val="000000"/>
                <w:lang w:val="en-US"/>
              </w:rPr>
              <w:t xml:space="preserve"> y C. A. Romero, «Detection of ICE states from mechanical vibrations using entropy measurements and machine learning algorithms,» </w:t>
            </w:r>
            <w:proofErr w:type="spellStart"/>
            <w:r w:rsidRPr="0051620D">
              <w:rPr>
                <w:i/>
                <w:color w:val="000000"/>
                <w:lang w:val="en-US"/>
              </w:rPr>
              <w:t>Diagnostyka</w:t>
            </w:r>
            <w:proofErr w:type="spellEnd"/>
            <w:r w:rsidRPr="0051620D">
              <w:rPr>
                <w:i/>
                <w:color w:val="000000"/>
                <w:lang w:val="en-US"/>
              </w:rPr>
              <w:t xml:space="preserve">, </w:t>
            </w:r>
            <w:r w:rsidRPr="0051620D">
              <w:rPr>
                <w:color w:val="000000"/>
                <w:lang w:val="en-US"/>
              </w:rPr>
              <w:t xml:space="preserve">vol. 21, nº 4, pp. 87-94, 2020. </w:t>
            </w:r>
          </w:p>
        </w:tc>
      </w:tr>
      <w:tr w:rsidR="00844816" w14:paraId="7A19F81F" w14:textId="77777777">
        <w:tc>
          <w:tcPr>
            <w:tcW w:w="409" w:type="dxa"/>
          </w:tcPr>
          <w:p w14:paraId="1F9FAE1B" w14:textId="77777777" w:rsidR="00844816" w:rsidRDefault="00F034A4">
            <w:pPr>
              <w:pBdr>
                <w:top w:val="nil"/>
                <w:left w:val="nil"/>
                <w:bottom w:val="nil"/>
                <w:right w:val="nil"/>
                <w:between w:val="nil"/>
              </w:pBdr>
              <w:rPr>
                <w:color w:val="000000"/>
              </w:rPr>
            </w:pPr>
            <w:r>
              <w:rPr>
                <w:color w:val="000000"/>
              </w:rPr>
              <w:t xml:space="preserve">[19] </w:t>
            </w:r>
          </w:p>
        </w:tc>
        <w:tc>
          <w:tcPr>
            <w:tcW w:w="4048" w:type="dxa"/>
          </w:tcPr>
          <w:p w14:paraId="4BE70E3C" w14:textId="77777777" w:rsidR="00844816" w:rsidRDefault="00F034A4">
            <w:pPr>
              <w:pBdr>
                <w:top w:val="nil"/>
                <w:left w:val="nil"/>
                <w:bottom w:val="nil"/>
                <w:right w:val="nil"/>
                <w:between w:val="nil"/>
              </w:pBdr>
              <w:rPr>
                <w:color w:val="000000"/>
              </w:rPr>
            </w:pPr>
            <w:r>
              <w:rPr>
                <w:color w:val="000000"/>
              </w:rPr>
              <w:t xml:space="preserve">H. F. Quintero, C. A. Romero, E. Henao, Á. H. Restrepo, J. E. </w:t>
            </w:r>
            <w:proofErr w:type="spellStart"/>
            <w:r>
              <w:rPr>
                <w:color w:val="000000"/>
              </w:rPr>
              <w:t>Tibaquira</w:t>
            </w:r>
            <w:proofErr w:type="spellEnd"/>
            <w:r>
              <w:rPr>
                <w:color w:val="000000"/>
              </w:rPr>
              <w:t xml:space="preserve">, Q. R. Quintero y C. A. </w:t>
            </w:r>
            <w:proofErr w:type="spellStart"/>
            <w:r>
              <w:rPr>
                <w:color w:val="000000"/>
              </w:rPr>
              <w:t>Grateron</w:t>
            </w:r>
            <w:proofErr w:type="spellEnd"/>
            <w:r>
              <w:rPr>
                <w:color w:val="000000"/>
              </w:rPr>
              <w:t xml:space="preserve">, Procesamiento de señales no intrusivas para el monitoreo de condición de emisiones y análisis energético en un motor de combustión interna diésel, Pereira: </w:t>
            </w:r>
            <w:proofErr w:type="spellStart"/>
            <w:r>
              <w:rPr>
                <w:color w:val="000000"/>
              </w:rPr>
              <w:t>Editoral</w:t>
            </w:r>
            <w:proofErr w:type="spellEnd"/>
            <w:r>
              <w:rPr>
                <w:color w:val="000000"/>
              </w:rPr>
              <w:t xml:space="preserve"> UTP, 2021, p. 146.</w:t>
            </w:r>
          </w:p>
        </w:tc>
      </w:tr>
      <w:tr w:rsidR="00844816" w:rsidRPr="003B227F" w14:paraId="4970D3EA" w14:textId="77777777">
        <w:tc>
          <w:tcPr>
            <w:tcW w:w="409" w:type="dxa"/>
          </w:tcPr>
          <w:p w14:paraId="5150C5C8" w14:textId="77777777" w:rsidR="00844816" w:rsidRDefault="00F034A4">
            <w:pPr>
              <w:pBdr>
                <w:top w:val="nil"/>
                <w:left w:val="nil"/>
                <w:bottom w:val="nil"/>
                <w:right w:val="nil"/>
                <w:between w:val="nil"/>
              </w:pBdr>
              <w:rPr>
                <w:color w:val="000000"/>
              </w:rPr>
            </w:pPr>
            <w:r>
              <w:rPr>
                <w:color w:val="000000"/>
              </w:rPr>
              <w:t xml:space="preserve">[20] </w:t>
            </w:r>
          </w:p>
        </w:tc>
        <w:tc>
          <w:tcPr>
            <w:tcW w:w="4048" w:type="dxa"/>
          </w:tcPr>
          <w:p w14:paraId="22C061B3" w14:textId="77777777" w:rsidR="00844816" w:rsidRPr="0051620D" w:rsidRDefault="00F034A4">
            <w:pPr>
              <w:pBdr>
                <w:top w:val="nil"/>
                <w:left w:val="nil"/>
                <w:bottom w:val="nil"/>
                <w:right w:val="nil"/>
                <w:between w:val="nil"/>
              </w:pBdr>
              <w:rPr>
                <w:color w:val="000000"/>
                <w:lang w:val="en-US"/>
              </w:rPr>
            </w:pPr>
            <w:r w:rsidRPr="0051620D">
              <w:rPr>
                <w:color w:val="000000"/>
                <w:lang w:val="en-US"/>
              </w:rPr>
              <w:t xml:space="preserve">J. A. Ruiz, J. F. López y H. F. Quintero, «Design, modelling and dynamic simulation of three double stage gearboxes with different module, mesh </w:t>
            </w:r>
            <w:proofErr w:type="spellStart"/>
            <w:r w:rsidRPr="0051620D">
              <w:rPr>
                <w:color w:val="000000"/>
                <w:lang w:val="en-US"/>
              </w:rPr>
              <w:t>stiffnes</w:t>
            </w:r>
            <w:proofErr w:type="spellEnd"/>
            <w:r w:rsidRPr="0051620D">
              <w:rPr>
                <w:color w:val="000000"/>
                <w:lang w:val="en-US"/>
              </w:rPr>
              <w:t xml:space="preserve"> fluctuation and different level tooth </w:t>
            </w:r>
            <w:proofErr w:type="spellStart"/>
            <w:r w:rsidRPr="0051620D">
              <w:rPr>
                <w:color w:val="000000"/>
                <w:lang w:val="en-US"/>
              </w:rPr>
              <w:t>brakage</w:t>
            </w:r>
            <w:proofErr w:type="spellEnd"/>
            <w:r w:rsidRPr="0051620D">
              <w:rPr>
                <w:color w:val="000000"/>
                <w:lang w:val="en-US"/>
              </w:rPr>
              <w:t xml:space="preserve">,» </w:t>
            </w:r>
            <w:proofErr w:type="spellStart"/>
            <w:r w:rsidRPr="0051620D">
              <w:rPr>
                <w:i/>
                <w:color w:val="000000"/>
                <w:lang w:val="en-US"/>
              </w:rPr>
              <w:t>Revista</w:t>
            </w:r>
            <w:proofErr w:type="spellEnd"/>
            <w:r w:rsidRPr="0051620D">
              <w:rPr>
                <w:i/>
                <w:color w:val="000000"/>
                <w:lang w:val="en-US"/>
              </w:rPr>
              <w:t xml:space="preserve"> </w:t>
            </w:r>
            <w:proofErr w:type="spellStart"/>
            <w:r w:rsidRPr="0051620D">
              <w:rPr>
                <w:i/>
                <w:color w:val="000000"/>
                <w:lang w:val="en-US"/>
              </w:rPr>
              <w:t>Facultad</w:t>
            </w:r>
            <w:proofErr w:type="spellEnd"/>
            <w:r w:rsidRPr="0051620D">
              <w:rPr>
                <w:i/>
                <w:color w:val="000000"/>
                <w:lang w:val="en-US"/>
              </w:rPr>
              <w:t xml:space="preserve"> de </w:t>
            </w:r>
            <w:proofErr w:type="spellStart"/>
            <w:r w:rsidRPr="0051620D">
              <w:rPr>
                <w:i/>
                <w:color w:val="000000"/>
                <w:lang w:val="en-US"/>
              </w:rPr>
              <w:t>Ingeniería</w:t>
            </w:r>
            <w:proofErr w:type="spellEnd"/>
            <w:r w:rsidRPr="0051620D">
              <w:rPr>
                <w:i/>
                <w:color w:val="000000"/>
                <w:lang w:val="en-US"/>
              </w:rPr>
              <w:t xml:space="preserve"> Universidad de Antioquia, </w:t>
            </w:r>
            <w:r w:rsidRPr="0051620D">
              <w:rPr>
                <w:color w:val="000000"/>
                <w:lang w:val="en-US"/>
              </w:rPr>
              <w:t xml:space="preserve">vol. 74, pp. 117-131, 2015. </w:t>
            </w:r>
          </w:p>
        </w:tc>
      </w:tr>
      <w:tr w:rsidR="00844816" w14:paraId="5FB97186" w14:textId="77777777">
        <w:tc>
          <w:tcPr>
            <w:tcW w:w="409" w:type="dxa"/>
          </w:tcPr>
          <w:p w14:paraId="087E8137" w14:textId="77777777" w:rsidR="00844816" w:rsidRDefault="00F034A4">
            <w:pPr>
              <w:pBdr>
                <w:top w:val="nil"/>
                <w:left w:val="nil"/>
                <w:bottom w:val="nil"/>
                <w:right w:val="nil"/>
                <w:between w:val="nil"/>
              </w:pBdr>
              <w:rPr>
                <w:color w:val="000000"/>
              </w:rPr>
            </w:pPr>
            <w:r>
              <w:rPr>
                <w:color w:val="000000"/>
              </w:rPr>
              <w:t xml:space="preserve">[21] </w:t>
            </w:r>
          </w:p>
        </w:tc>
        <w:tc>
          <w:tcPr>
            <w:tcW w:w="4048" w:type="dxa"/>
          </w:tcPr>
          <w:p w14:paraId="782FE036" w14:textId="77777777" w:rsidR="00844816" w:rsidRDefault="00F034A4">
            <w:pPr>
              <w:pBdr>
                <w:top w:val="nil"/>
                <w:left w:val="nil"/>
                <w:bottom w:val="nil"/>
                <w:right w:val="nil"/>
                <w:between w:val="nil"/>
              </w:pBdr>
              <w:rPr>
                <w:color w:val="000000"/>
              </w:rPr>
            </w:pPr>
            <w:r>
              <w:rPr>
                <w:color w:val="000000"/>
              </w:rPr>
              <w:t xml:space="preserve">CENTRO DE DISEÑO E INNOVACIÓN TECNOLÓGICO INDUSTRIAL, SENA, Dosquebradas, Implementación de estrategias de corte efectivo en mecanizado de alta velocidad para máquinas CNC de gama media, Dosquebradas, 2019. </w:t>
            </w:r>
          </w:p>
        </w:tc>
      </w:tr>
      <w:tr w:rsidR="00844816" w14:paraId="0DBABB90" w14:textId="77777777">
        <w:tc>
          <w:tcPr>
            <w:tcW w:w="409" w:type="dxa"/>
          </w:tcPr>
          <w:p w14:paraId="68450FE6" w14:textId="77777777" w:rsidR="00844816" w:rsidRDefault="00F034A4">
            <w:pPr>
              <w:pBdr>
                <w:top w:val="nil"/>
                <w:left w:val="nil"/>
                <w:bottom w:val="nil"/>
                <w:right w:val="nil"/>
                <w:between w:val="nil"/>
              </w:pBdr>
              <w:rPr>
                <w:color w:val="000000"/>
              </w:rPr>
            </w:pPr>
            <w:r>
              <w:rPr>
                <w:color w:val="000000"/>
              </w:rPr>
              <w:t xml:space="preserve">[22] </w:t>
            </w:r>
          </w:p>
        </w:tc>
        <w:tc>
          <w:tcPr>
            <w:tcW w:w="4048" w:type="dxa"/>
          </w:tcPr>
          <w:p w14:paraId="3C7FCBD0" w14:textId="77777777" w:rsidR="00844816" w:rsidRDefault="00F034A4">
            <w:pPr>
              <w:pBdr>
                <w:top w:val="nil"/>
                <w:left w:val="nil"/>
                <w:bottom w:val="nil"/>
                <w:right w:val="nil"/>
                <w:between w:val="nil"/>
              </w:pBdr>
              <w:rPr>
                <w:color w:val="000000"/>
              </w:rPr>
            </w:pPr>
            <w:r>
              <w:rPr>
                <w:color w:val="000000"/>
              </w:rPr>
              <w:t>Cámara de Comercio de Dosquebradas, «Estudio encadenamiento productivo,» Dosquebradas, Colombia, 2013.</w:t>
            </w:r>
          </w:p>
        </w:tc>
      </w:tr>
    </w:tbl>
    <w:p w14:paraId="4FBA445A" w14:textId="77777777" w:rsidR="00844816" w:rsidRDefault="00844816"/>
    <w:p w14:paraId="37DCFDA6" w14:textId="77777777" w:rsidR="00844816" w:rsidRDefault="00844816"/>
    <w:p w14:paraId="33FB91B0" w14:textId="77777777" w:rsidR="00844816" w:rsidRDefault="00844816"/>
    <w:sectPr w:rsidR="00844816">
      <w:type w:val="continuous"/>
      <w:pgSz w:w="11906" w:h="16838"/>
      <w:pgMar w:top="1134" w:right="1418" w:bottom="1418" w:left="1418" w:header="1064" w:footer="709" w:gutter="0"/>
      <w:cols w:num="2" w:space="720" w:equalWidth="0">
        <w:col w:w="4367" w:space="335"/>
        <w:col w:w="436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DCF86" w14:textId="77777777" w:rsidR="00E43DDB" w:rsidRDefault="00E43DDB">
      <w:r>
        <w:separator/>
      </w:r>
    </w:p>
  </w:endnote>
  <w:endnote w:type="continuationSeparator" w:id="0">
    <w:p w14:paraId="5CF9DC15" w14:textId="77777777" w:rsidR="00E43DDB" w:rsidRDefault="00E43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quare721 Cn BT">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26811" w14:textId="77777777" w:rsidR="00E43DDB" w:rsidRDefault="00E43DDB">
      <w:r>
        <w:separator/>
      </w:r>
    </w:p>
  </w:footnote>
  <w:footnote w:type="continuationSeparator" w:id="0">
    <w:p w14:paraId="72D92B69" w14:textId="77777777" w:rsidR="00E43DDB" w:rsidRDefault="00E43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AA01" w14:textId="77777777" w:rsidR="00844816" w:rsidRDefault="00F034A4">
    <w:pPr>
      <w:pBdr>
        <w:top w:val="nil"/>
        <w:left w:val="nil"/>
        <w:bottom w:val="nil"/>
        <w:right w:val="nil"/>
        <w:between w:val="nil"/>
      </w:pBdr>
      <w:tabs>
        <w:tab w:val="center" w:pos="4419"/>
        <w:tab w:val="right" w:pos="8838"/>
      </w:tabs>
      <w:rPr>
        <w:color w:val="000000"/>
      </w:rPr>
    </w:pPr>
    <w:r>
      <w:rPr>
        <w:b/>
        <w:color w:val="000000"/>
        <w:sz w:val="16"/>
        <w:szCs w:val="16"/>
      </w:rPr>
      <w:fldChar w:fldCharType="begin"/>
    </w:r>
    <w:r>
      <w:rPr>
        <w:b/>
        <w:color w:val="000000"/>
        <w:sz w:val="16"/>
        <w:szCs w:val="16"/>
      </w:rPr>
      <w:instrText>PAGE</w:instrText>
    </w:r>
    <w:r>
      <w:rPr>
        <w:b/>
        <w:color w:val="000000"/>
        <w:sz w:val="16"/>
        <w:szCs w:val="16"/>
      </w:rPr>
      <w:fldChar w:fldCharType="separate"/>
    </w:r>
    <w:r w:rsidR="0051620D">
      <w:rPr>
        <w:b/>
        <w:noProof/>
        <w:color w:val="000000"/>
        <w:sz w:val="16"/>
        <w:szCs w:val="16"/>
      </w:rPr>
      <w:t>6</w:t>
    </w:r>
    <w:r>
      <w:rPr>
        <w:b/>
        <w:color w:val="000000"/>
        <w:sz w:val="16"/>
        <w:szCs w:val="16"/>
      </w:rPr>
      <w:fldChar w:fldCharType="end"/>
    </w:r>
    <w:r>
      <w:rPr>
        <w:noProof/>
      </w:rPr>
      <mc:AlternateContent>
        <mc:Choice Requires="wps">
          <w:drawing>
            <wp:anchor distT="45720" distB="45720" distL="114300" distR="114300" simplePos="0" relativeHeight="251661312" behindDoc="0" locked="0" layoutInCell="1" hidden="0" allowOverlap="1" wp14:anchorId="0F857255" wp14:editId="0D7FDE54">
              <wp:simplePos x="0" y="0"/>
              <wp:positionH relativeFrom="column">
                <wp:posOffset>3886200</wp:posOffset>
              </wp:positionH>
              <wp:positionV relativeFrom="paragraph">
                <wp:posOffset>7621</wp:posOffset>
              </wp:positionV>
              <wp:extent cx="2155825" cy="273050"/>
              <wp:effectExtent l="0" t="0" r="0" b="0"/>
              <wp:wrapSquare wrapText="bothSides" distT="45720" distB="45720" distL="114300" distR="114300"/>
              <wp:docPr id="328" name="328 Rectángulo"/>
              <wp:cNvGraphicFramePr/>
              <a:graphic xmlns:a="http://schemas.openxmlformats.org/drawingml/2006/main">
                <a:graphicData uri="http://schemas.microsoft.com/office/word/2010/wordprocessingShape">
                  <wps:wsp>
                    <wps:cNvSpPr/>
                    <wps:spPr>
                      <a:xfrm>
                        <a:off x="4291900" y="3667288"/>
                        <a:ext cx="2108200" cy="225425"/>
                      </a:xfrm>
                      <a:prstGeom prst="rect">
                        <a:avLst/>
                      </a:prstGeom>
                      <a:noFill/>
                      <a:ln>
                        <a:noFill/>
                      </a:ln>
                    </wps:spPr>
                    <wps:txbx>
                      <w:txbxContent>
                        <w:p w14:paraId="41D28767" w14:textId="77777777" w:rsidR="00844816" w:rsidRDefault="00F034A4">
                          <w:pPr>
                            <w:jc w:val="right"/>
                            <w:textDirection w:val="btLr"/>
                          </w:pPr>
                          <w:r>
                            <w:rPr>
                              <w:color w:val="000000"/>
                              <w:sz w:val="16"/>
                            </w:rPr>
                            <w:t>XV CIBIM – 2022, Madrid</w:t>
                          </w:r>
                        </w:p>
                      </w:txbxContent>
                    </wps:txbx>
                    <wps:bodyPr spcFirstLastPara="1" wrap="square" lIns="91425" tIns="45700" rIns="91425" bIns="45700" anchor="t" anchorCtr="0">
                      <a:noAutofit/>
                    </wps:bodyPr>
                  </wps:wsp>
                </a:graphicData>
              </a:graphic>
            </wp:anchor>
          </w:drawing>
        </mc:Choice>
        <mc:Fallback>
          <w:pict>
            <v:rect w14:anchorId="0F857255" id="328 Rectángulo" o:spid="_x0000_s1026" style="position:absolute;left:0;text-align:left;margin-left:306pt;margin-top:.6pt;width:169.75pt;height:21.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" filled="f" stroked="f">
              <v:textbox inset="2.53958mm,1.2694mm,2.53958mm,1.2694mm">
                <w:txbxContent>
                  <w:p w14:paraId="41D28767" w14:textId="77777777" w:rsidR="00844816" w:rsidRDefault="00F034A4">
                    <w:pPr>
                      <w:jc w:val="right"/>
                      <w:textDirection w:val="btLr"/>
                    </w:pPr>
                    <w:r>
                      <w:rPr>
                        <w:color w:val="000000"/>
                        <w:sz w:val="16"/>
                      </w:rPr>
                      <w:t>XV CIBIM – 2022, Madrid</w:t>
                    </w:r>
                  </w:p>
                </w:txbxContent>
              </v:textbox>
              <w10:wrap type="square"/>
            </v:rect>
          </w:pict>
        </mc:Fallback>
      </mc:AlternateContent>
    </w:r>
  </w:p>
  <w:p w14:paraId="4F35A2F5" w14:textId="77777777" w:rsidR="00844816" w:rsidRDefault="00844816">
    <w:pPr>
      <w:pBdr>
        <w:top w:val="nil"/>
        <w:left w:val="nil"/>
        <w:bottom w:val="nil"/>
        <w:right w:val="nil"/>
        <w:between w:val="nil"/>
      </w:pBdr>
      <w:tabs>
        <w:tab w:val="center" w:pos="4419"/>
        <w:tab w:val="right" w:pos="8838"/>
      </w:tabs>
      <w:rPr>
        <w:rFonts w:ascii="Square721 Cn BT" w:eastAsia="Square721 Cn BT" w:hAnsi="Square721 Cn BT" w:cs="Square721 Cn BT"/>
        <w:color w:val="000000"/>
      </w:rPr>
    </w:pPr>
  </w:p>
  <w:p w14:paraId="57B96C7D" w14:textId="77777777" w:rsidR="00844816" w:rsidRDefault="00844816">
    <w:pPr>
      <w:pBdr>
        <w:top w:val="nil"/>
        <w:left w:val="nil"/>
        <w:bottom w:val="nil"/>
        <w:right w:val="nil"/>
        <w:between w:val="nil"/>
      </w:pBdr>
      <w:tabs>
        <w:tab w:val="center" w:pos="4419"/>
        <w:tab w:val="right" w:pos="8838"/>
      </w:tabs>
      <w:rPr>
        <w:rFonts w:ascii="Square721 Cn BT" w:eastAsia="Square721 Cn BT" w:hAnsi="Square721 Cn BT" w:cs="Square721 Cn BT"/>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0211" w14:textId="77777777" w:rsidR="00844816" w:rsidRDefault="00F034A4">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r>
      <w:rPr>
        <w:rFonts w:ascii="Square721 Cn BT" w:eastAsia="Square721 Cn BT" w:hAnsi="Square721 Cn BT" w:cs="Square721 Cn BT"/>
        <w:color w:val="000000"/>
      </w:rPr>
      <w:t xml:space="preserv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51620D">
      <w:rPr>
        <w:b/>
        <w:noProof/>
        <w:color w:val="000000"/>
        <w:sz w:val="16"/>
        <w:szCs w:val="16"/>
      </w:rPr>
      <w:t>7</w:t>
    </w:r>
    <w:r>
      <w:rPr>
        <w:b/>
        <w:color w:val="000000"/>
        <w:sz w:val="16"/>
        <w:szCs w:val="16"/>
      </w:rPr>
      <w:fldChar w:fldCharType="end"/>
    </w:r>
    <w:r>
      <w:rPr>
        <w:noProof/>
      </w:rPr>
      <mc:AlternateContent>
        <mc:Choice Requires="wps">
          <w:drawing>
            <wp:anchor distT="45720" distB="45720" distL="114300" distR="114300" simplePos="0" relativeHeight="251658240" behindDoc="0" locked="0" layoutInCell="1" hidden="0" allowOverlap="1" wp14:anchorId="7D80FFDF" wp14:editId="58E51987">
              <wp:simplePos x="0" y="0"/>
              <wp:positionH relativeFrom="column">
                <wp:posOffset>-88899</wp:posOffset>
              </wp:positionH>
              <wp:positionV relativeFrom="paragraph">
                <wp:posOffset>-17779</wp:posOffset>
              </wp:positionV>
              <wp:extent cx="4661535" cy="352037"/>
              <wp:effectExtent l="0" t="0" r="0" b="0"/>
              <wp:wrapSquare wrapText="bothSides" distT="45720" distB="45720" distL="114300" distR="114300"/>
              <wp:docPr id="326" name="326 Rectángulo"/>
              <wp:cNvGraphicFramePr/>
              <a:graphic xmlns:a="http://schemas.openxmlformats.org/drawingml/2006/main">
                <a:graphicData uri="http://schemas.microsoft.com/office/word/2010/wordprocessingShape">
                  <wps:wsp>
                    <wps:cNvSpPr/>
                    <wps:spPr>
                      <a:xfrm>
                        <a:off x="3039045" y="3647603"/>
                        <a:ext cx="4613910" cy="264795"/>
                      </a:xfrm>
                      <a:prstGeom prst="rect">
                        <a:avLst/>
                      </a:prstGeom>
                      <a:solidFill>
                        <a:srgbClr val="FFFFFF"/>
                      </a:solidFill>
                      <a:ln>
                        <a:noFill/>
                      </a:ln>
                    </wps:spPr>
                    <wps:txbx>
                      <w:txbxContent>
                        <w:p w14:paraId="7E5220D0" w14:textId="77777777" w:rsidR="00844816" w:rsidRDefault="00F034A4">
                          <w:pPr>
                            <w:textDirection w:val="btLr"/>
                          </w:pPr>
                          <w:r>
                            <w:rPr>
                              <w:color w:val="000000"/>
                              <w:sz w:val="16"/>
                            </w:rPr>
                            <w:t>Análisis de vibraciones mecánicas en un proceso de corte efectivo con mecanizado de alta velocidad para máquinas CNC de gama media</w:t>
                          </w:r>
                        </w:p>
                      </w:txbxContent>
                    </wps:txbx>
                    <wps:bodyPr spcFirstLastPara="1" wrap="square" lIns="91425" tIns="45700" rIns="91425" bIns="45700" anchor="t" anchorCtr="0">
                      <a:noAutofit/>
                    </wps:bodyPr>
                  </wps:wsp>
                </a:graphicData>
              </a:graphic>
            </wp:anchor>
          </w:drawing>
        </mc:Choice>
        <mc:Fallback>
          <w:pict>
            <v:rect w14:anchorId="7D80FFDF" id="326 Rectángulo" o:spid="_x0000_s1027" style="position:absolute;left:0;text-align:left;margin-left:-7pt;margin-top:-1.4pt;width:367.05pt;height:27.7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" stroked="f">
              <v:textbox inset="2.53958mm,1.2694mm,2.53958mm,1.2694mm">
                <w:txbxContent>
                  <w:p w14:paraId="7E5220D0" w14:textId="77777777" w:rsidR="00844816" w:rsidRDefault="00F034A4">
                    <w:pPr>
                      <w:textDirection w:val="btLr"/>
                    </w:pPr>
                    <w:r>
                      <w:rPr>
                        <w:color w:val="000000"/>
                        <w:sz w:val="16"/>
                      </w:rPr>
                      <w:t>Análisis de vibraciones mecánicas en un proceso de corte efectivo con mecanizado de alta velocidad para máquinas CNC de gama media</w:t>
                    </w:r>
                  </w:p>
                </w:txbxContent>
              </v:textbox>
              <w10:wrap type="square"/>
            </v:rect>
          </w:pict>
        </mc:Fallback>
      </mc:AlternateContent>
    </w:r>
  </w:p>
  <w:p w14:paraId="60DBF65A" w14:textId="77777777" w:rsidR="00844816" w:rsidRDefault="00844816">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p>
  <w:p w14:paraId="7186D307" w14:textId="77777777" w:rsidR="00844816" w:rsidRDefault="00844816">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ACB04" w14:textId="77777777" w:rsidR="00844816" w:rsidRDefault="00F034A4">
    <w:pPr>
      <w:pBdr>
        <w:top w:val="nil"/>
        <w:left w:val="nil"/>
        <w:bottom w:val="nil"/>
        <w:right w:val="nil"/>
        <w:between w:val="nil"/>
      </w:pBdr>
      <w:tabs>
        <w:tab w:val="center" w:pos="4419"/>
        <w:tab w:val="right" w:pos="8838"/>
        <w:tab w:val="left" w:pos="460"/>
      </w:tabs>
      <w:rPr>
        <w:color w:val="003B68"/>
      </w:rPr>
    </w:pPr>
    <w:r>
      <w:rPr>
        <w:color w:val="003B68"/>
      </w:rPr>
      <w:t xml:space="preserve">XV Congreso Iberoamericano de Ingeniería Mecánica </w:t>
    </w:r>
    <w:r>
      <w:rPr>
        <w:noProof/>
      </w:rPr>
      <w:drawing>
        <wp:anchor distT="0" distB="0" distL="114300" distR="114300" simplePos="0" relativeHeight="251659264" behindDoc="0" locked="0" layoutInCell="1" hidden="0" allowOverlap="1" wp14:anchorId="68113246" wp14:editId="76C28649">
          <wp:simplePos x="0" y="0"/>
          <wp:positionH relativeFrom="column">
            <wp:posOffset>3729706</wp:posOffset>
          </wp:positionH>
          <wp:positionV relativeFrom="paragraph">
            <wp:posOffset>-12695</wp:posOffset>
          </wp:positionV>
          <wp:extent cx="2027254" cy="534865"/>
          <wp:effectExtent l="0" t="0" r="0" b="0"/>
          <wp:wrapNone/>
          <wp:docPr id="339" name="image1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Texto&#10;&#10;Descripción generada automáticamente"/>
                  <pic:cNvPicPr preferRelativeResize="0"/>
                </pic:nvPicPr>
                <pic:blipFill>
                  <a:blip r:embed="rId1"/>
                  <a:srcRect/>
                  <a:stretch>
                    <a:fillRect/>
                  </a:stretch>
                </pic:blipFill>
                <pic:spPr>
                  <a:xfrm>
                    <a:off x="0" y="0"/>
                    <a:ext cx="2027254" cy="534865"/>
                  </a:xfrm>
                  <a:prstGeom prst="rect">
                    <a:avLst/>
                  </a:prstGeom>
                  <a:ln/>
                </pic:spPr>
              </pic:pic>
            </a:graphicData>
          </a:graphic>
        </wp:anchor>
      </w:drawing>
    </w:r>
  </w:p>
  <w:p w14:paraId="421B2CAC" w14:textId="77777777" w:rsidR="00844816" w:rsidRDefault="00F034A4">
    <w:pPr>
      <w:pBdr>
        <w:top w:val="nil"/>
        <w:left w:val="nil"/>
        <w:bottom w:val="nil"/>
        <w:right w:val="nil"/>
        <w:between w:val="nil"/>
      </w:pBdr>
      <w:tabs>
        <w:tab w:val="center" w:pos="4419"/>
        <w:tab w:val="right" w:pos="8838"/>
        <w:tab w:val="left" w:pos="460"/>
      </w:tabs>
      <w:rPr>
        <w:color w:val="003B68"/>
      </w:rPr>
    </w:pPr>
    <w:r>
      <w:rPr>
        <w:color w:val="003B68"/>
      </w:rPr>
      <w:t xml:space="preserve">XV </w:t>
    </w:r>
    <w:proofErr w:type="spellStart"/>
    <w:r>
      <w:rPr>
        <w:color w:val="003B68"/>
      </w:rPr>
      <w:t>Congresso</w:t>
    </w:r>
    <w:proofErr w:type="spellEnd"/>
    <w:r>
      <w:rPr>
        <w:color w:val="003B68"/>
      </w:rPr>
      <w:t xml:space="preserve"> Ibero-americano de </w:t>
    </w:r>
    <w:proofErr w:type="spellStart"/>
    <w:r>
      <w:rPr>
        <w:color w:val="003B68"/>
      </w:rPr>
      <w:t>Engenharia</w:t>
    </w:r>
    <w:proofErr w:type="spellEnd"/>
    <w:r>
      <w:rPr>
        <w:color w:val="003B68"/>
      </w:rPr>
      <w:t xml:space="preserve"> </w:t>
    </w:r>
    <w:proofErr w:type="spellStart"/>
    <w:r>
      <w:rPr>
        <w:color w:val="003B68"/>
      </w:rPr>
      <w:t>Mecânica</w:t>
    </w:r>
    <w:proofErr w:type="spellEnd"/>
  </w:p>
  <w:p w14:paraId="278DA29F" w14:textId="77777777" w:rsidR="00844816" w:rsidRDefault="00F034A4">
    <w:pPr>
      <w:pBdr>
        <w:top w:val="nil"/>
        <w:left w:val="nil"/>
        <w:bottom w:val="nil"/>
        <w:right w:val="nil"/>
        <w:between w:val="nil"/>
      </w:pBdr>
      <w:tabs>
        <w:tab w:val="center" w:pos="4419"/>
        <w:tab w:val="right" w:pos="8838"/>
      </w:tabs>
      <w:rPr>
        <w:color w:val="003B68"/>
      </w:rPr>
    </w:pPr>
    <w:r>
      <w:rPr>
        <w:color w:val="003B68"/>
      </w:rPr>
      <w:t>Madrid, España, 22-24 de noviembre de 2022</w:t>
    </w:r>
    <w:r>
      <w:rPr>
        <w:noProof/>
      </w:rPr>
      <mc:AlternateContent>
        <mc:Choice Requires="wps">
          <w:drawing>
            <wp:anchor distT="0" distB="0" distL="114300" distR="114300" simplePos="0" relativeHeight="251660288" behindDoc="0" locked="0" layoutInCell="1" hidden="0" allowOverlap="1" wp14:anchorId="1FA69D13" wp14:editId="55E4B3CC">
              <wp:simplePos x="0" y="0"/>
              <wp:positionH relativeFrom="column">
                <wp:posOffset>1</wp:posOffset>
              </wp:positionH>
              <wp:positionV relativeFrom="paragraph">
                <wp:posOffset>241300</wp:posOffset>
              </wp:positionV>
              <wp:extent cx="8626" cy="12700"/>
              <wp:effectExtent l="0" t="0" r="0" b="0"/>
              <wp:wrapNone/>
              <wp:docPr id="327" name="327 Conector recto de flecha"/>
              <wp:cNvGraphicFramePr/>
              <a:graphic xmlns:a="http://schemas.openxmlformats.org/drawingml/2006/main">
                <a:graphicData uri="http://schemas.microsoft.com/office/word/2010/wordprocessingShape">
                  <wps:wsp>
                    <wps:cNvCnPr/>
                    <wps:spPr>
                      <a:xfrm rot="10800000" flipH="1">
                        <a:off x="2466000" y="3775687"/>
                        <a:ext cx="5760000" cy="8626"/>
                      </a:xfrm>
                      <a:prstGeom prst="straightConnector1">
                        <a:avLst/>
                      </a:prstGeom>
                      <a:noFill/>
                      <a:ln w="12700" cap="flat" cmpd="sng">
                        <a:solidFill>
                          <a:srgbClr val="005392"/>
                        </a:solidFill>
                        <a:prstDash val="solid"/>
                        <a:miter lim="800000"/>
                        <a:headEnd type="none" w="sm" len="sm"/>
                        <a:tailEnd type="none" w="sm" len="sm"/>
                      </a:ln>
                    </wps:spPr>
                    <wps:bodyPr/>
                  </wps:wsp>
                </a:graphicData>
              </a:graphic>
            </wp:anchor>
          </w:drawing>
        </mc:Choice>
        <mc:Fallback>
          <w:pict>
            <v:shapetype w14:anchorId="070E10D4" id="_x0000_t32" coordsize="21600,21600" o:spt="32" o:oned="t" path="m,l21600,21600e" filled="f">
              <v:path arrowok="t" fillok="f" o:connecttype="none"/>
              <o:lock v:ext="edit" shapetype="t"/>
            </v:shapetype>
            <v:shape id="327 Conector recto de flecha" o:spid="_x0000_s1026" type="#_x0000_t32" style="position:absolute;margin-left:0;margin-top:19pt;width:.7pt;height:1pt;rotation:18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" strokecolor="#005392" strokeweight="1pt">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685678"/>
    <w:multiLevelType w:val="multilevel"/>
    <w:tmpl w:val="DD7ED646"/>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68902E41"/>
    <w:multiLevelType w:val="multilevel"/>
    <w:tmpl w:val="5FACC74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05759458">
    <w:abstractNumId w:val="0"/>
  </w:num>
  <w:num w:numId="2" w16cid:durableId="837421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44816"/>
    <w:rsid w:val="001F08B9"/>
    <w:rsid w:val="0030498E"/>
    <w:rsid w:val="003B227F"/>
    <w:rsid w:val="004B0187"/>
    <w:rsid w:val="0051620D"/>
    <w:rsid w:val="005F0093"/>
    <w:rsid w:val="00844816"/>
    <w:rsid w:val="00920108"/>
    <w:rsid w:val="00E43DDB"/>
    <w:rsid w:val="00F034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C0609"/>
  <w15:docId w15:val="{DB7782C3-621D-4CA7-A182-1FEC57E0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style>
  <w:style w:type="paragraph" w:styleId="Ttulo1">
    <w:name w:val="heading 1"/>
    <w:basedOn w:val="Prrafodelista"/>
    <w:next w:val="Normal"/>
    <w:link w:val="Ttulo1Car"/>
    <w:uiPriority w:val="9"/>
    <w:qFormat/>
    <w:rsid w:val="009C2728"/>
    <w:pPr>
      <w:numPr>
        <w:numId w:val="2"/>
      </w:numPr>
      <w:outlineLvl w:val="0"/>
    </w:pPr>
    <w:rPr>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Default">
    <w:name w:val="Default"/>
    <w:rsid w:val="00E72566"/>
    <w:pPr>
      <w:autoSpaceDE w:val="0"/>
      <w:autoSpaceDN w:val="0"/>
      <w:adjustRightInd w:val="0"/>
    </w:pPr>
    <w:rPr>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hAnsi="Arial"/>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jc w:val="center"/>
    </w:pPr>
    <w:rPr>
      <w:rFonts w:ascii="Garamond" w:hAnsi="Garamond" w:cs="Arial"/>
      <w:b/>
      <w:bCs/>
      <w:szCs w:val="32"/>
      <w:lang w:val="es-ES" w:eastAsia="es-ES"/>
    </w:rPr>
  </w:style>
  <w:style w:type="paragraph" w:customStyle="1" w:styleId="IEEEAuthorEmail">
    <w:name w:val="IEEE Author Email"/>
    <w:next w:val="Normal"/>
    <w:rsid w:val="003B0EB7"/>
    <w:pPr>
      <w:spacing w:after="60"/>
      <w:jc w:val="center"/>
    </w:pPr>
    <w:rPr>
      <w:rFonts w:ascii="Courier" w:hAnsi="Courier"/>
      <w:sz w:val="18"/>
      <w:szCs w:val="24"/>
      <w:lang w:val="en-GB" w:eastAsia="en-GB"/>
    </w:rPr>
  </w:style>
  <w:style w:type="paragraph" w:customStyle="1" w:styleId="FrameContents">
    <w:name w:val="Frame Contents"/>
    <w:basedOn w:val="Normal"/>
    <w:rsid w:val="005D4349"/>
    <w:pPr>
      <w:suppressAutoHyphens/>
    </w:pPr>
    <w:rPr>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line="360" w:lineRule="auto"/>
    </w:pPr>
    <w:rPr>
      <w:rFonts w:ascii="Arial" w:eastAsia="Calibri" w:hAnsi="Arial"/>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line="360" w:lineRule="auto"/>
    </w:pPr>
    <w:rPr>
      <w:rFonts w:ascii="Arial" w:eastAsia="Calibri" w:hAnsi="Arial"/>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sz w:val="24"/>
      <w:szCs w:val="24"/>
      <w:lang w:val="en-US"/>
    </w:rPr>
  </w:style>
  <w:style w:type="paragraph" w:customStyle="1" w:styleId="referenceitem">
    <w:name w:val="referenceitem"/>
    <w:basedOn w:val="Normal"/>
    <w:rsid w:val="00C522F3"/>
    <w:pPr>
      <w:tabs>
        <w:tab w:val="num" w:pos="720"/>
      </w:tabs>
      <w:overflowPunct w:val="0"/>
      <w:autoSpaceDE w:val="0"/>
      <w:autoSpaceDN w:val="0"/>
      <w:adjustRightInd w:val="0"/>
      <w:spacing w:line="220" w:lineRule="atLeast"/>
      <w:ind w:left="720" w:hanging="720"/>
      <w:textAlignment w:val="baseline"/>
    </w:pPr>
    <w:rPr>
      <w:sz w:val="18"/>
      <w:lang w:val="es-ES"/>
    </w:rPr>
  </w:style>
  <w:style w:type="numbering" w:customStyle="1" w:styleId="referencelist">
    <w:name w:val="referencelist"/>
    <w:basedOn w:val="Sinlista"/>
    <w:semiHidden/>
    <w:rsid w:val="00C522F3"/>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top w:w="15" w:type="dxa"/>
        <w:left w:w="15" w:type="dxa"/>
        <w:bottom w:w="15" w:type="dxa"/>
        <w:right w:w="15" w:type="dxa"/>
      </w:tblCellMar>
    </w:tblPr>
  </w:style>
  <w:style w:type="table" w:customStyle="1" w:styleId="a3">
    <w:basedOn w:val="TableNormal3"/>
    <w:tblPr>
      <w:tblStyleRowBandSize w:val="1"/>
      <w:tblStyleColBandSize w:val="1"/>
      <w:tblCellMar>
        <w:top w:w="15" w:type="dxa"/>
        <w:left w:w="15" w:type="dxa"/>
        <w:bottom w:w="15" w:type="dxa"/>
        <w:right w:w="15" w:type="dxa"/>
      </w:tblCellMar>
    </w:tblPr>
  </w:style>
  <w:style w:type="table" w:customStyle="1" w:styleId="a4">
    <w:basedOn w:val="TableNormal3"/>
    <w:tblPr>
      <w:tblStyleRowBandSize w:val="1"/>
      <w:tblStyleColBandSize w:val="1"/>
      <w:tblCellMar>
        <w:top w:w="15" w:type="dxa"/>
        <w:left w:w="15" w:type="dxa"/>
        <w:bottom w:w="15" w:type="dxa"/>
        <w:right w:w="15"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5" w:type="dxa"/>
        <w:left w:w="15" w:type="dxa"/>
        <w:bottom w:w="15" w:type="dxa"/>
        <w:right w:w="15" w:type="dxa"/>
      </w:tblCellMar>
    </w:tblPr>
  </w:style>
  <w:style w:type="table" w:customStyle="1" w:styleId="a7">
    <w:basedOn w:val="TableNormal2"/>
    <w:tblPr>
      <w:tblStyleRowBandSize w:val="1"/>
      <w:tblStyleColBandSize w:val="1"/>
      <w:tblCellMar>
        <w:top w:w="15" w:type="dxa"/>
        <w:left w:w="15" w:type="dxa"/>
        <w:bottom w:w="15" w:type="dxa"/>
        <w:right w:w="15"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10"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yGqQnnvwq7rJnBTD+nsxkMAsEA==">AMUW2mXtD1Fbx5YBkJMCqgXEXPOtgt9VfWiasMWfudZOgWAvTxkAQVvgBaGmF57Y9RgYvYNWd9fX4SV2c6CcBGeXigNRnvp6FdBto0sW9PaNne29RZP/A1tQAiRy21sWO2zQWADnXidhEwN+RvzSXQr54INimNFSHXUcnNx028keA/F+BFScogXoksq1HKWQ0B1A4DyQ+diPz3TiiD9Sb86O87mwVxKUITHj7bS+TqHza9+J8u4fSHYyH0iQpuUuA7wrryamnLA0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3402</Words>
  <Characters>18714</Characters>
  <Application>Microsoft Office Word</Application>
  <DocSecurity>0</DocSecurity>
  <Lines>155</Lines>
  <Paragraphs>44</Paragraphs>
  <ScaleCrop>false</ScaleCrop>
  <Company/>
  <LinksUpToDate>false</LinksUpToDate>
  <CharactersWithSpaces>22072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 BARRA MINGORANCE</dc:creator>
  <cp:lastModifiedBy>Santiago Velásquez</cp:lastModifiedBy>
  <cp:revision>13</cp:revision>
  <dcterms:created xsi:type="dcterms:W3CDTF">2022-07-27T18:17:00Z</dcterms:created>
  <dcterms:modified xsi:type="dcterms:W3CDTF">2022-10-27T02:24:00Z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