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AA45" w14:textId="77777777" w:rsidR="005E1646" w:rsidRDefault="005E1646" w:rsidP="002F2CDF">
      <w:pPr>
        <w:pStyle w:val="Default"/>
        <w:tabs>
          <w:tab w:val="left" w:pos="2268"/>
        </w:tabs>
        <w:jc w:val="center"/>
        <w:rPr>
          <w:rFonts w:eastAsia="Calibri"/>
          <w:b/>
          <w:bCs/>
          <w:color w:val="auto"/>
          <w:sz w:val="32"/>
          <w:szCs w:val="28"/>
          <w:lang w:val="es-ES"/>
        </w:rPr>
      </w:pPr>
    </w:p>
    <w:p w14:paraId="3208C824" w14:textId="0533E63F" w:rsidR="002F2CDF" w:rsidRPr="007B6798" w:rsidRDefault="000D4033" w:rsidP="002F2CDF">
      <w:pPr>
        <w:pStyle w:val="Default"/>
        <w:tabs>
          <w:tab w:val="left" w:pos="2268"/>
        </w:tabs>
        <w:jc w:val="center"/>
        <w:rPr>
          <w:b/>
          <w:sz w:val="32"/>
          <w:szCs w:val="28"/>
          <w:lang w:val="es-ES"/>
        </w:rPr>
      </w:pPr>
      <w:r w:rsidRPr="000D4033">
        <w:rPr>
          <w:rFonts w:eastAsia="Calibri"/>
          <w:b/>
          <w:bCs/>
          <w:color w:val="auto"/>
          <w:sz w:val="32"/>
          <w:szCs w:val="28"/>
          <w:lang w:val="es-ES"/>
        </w:rPr>
        <w:t xml:space="preserve">Evaluación del actual procedimiento de inspección de frenos de servicio en tractores (vehículos de categoría </w:t>
      </w:r>
      <w:r>
        <w:rPr>
          <w:rFonts w:eastAsia="Calibri"/>
          <w:b/>
          <w:bCs/>
          <w:color w:val="auto"/>
          <w:sz w:val="32"/>
          <w:szCs w:val="28"/>
          <w:lang w:val="es-ES"/>
        </w:rPr>
        <w:t>T</w:t>
      </w:r>
      <w:r w:rsidRPr="000D4033">
        <w:rPr>
          <w:rFonts w:eastAsia="Calibri"/>
          <w:b/>
          <w:bCs/>
          <w:color w:val="auto"/>
          <w:sz w:val="32"/>
          <w:szCs w:val="28"/>
          <w:lang w:val="es-ES"/>
        </w:rPr>
        <w:t xml:space="preserve">) en estaciones </w:t>
      </w:r>
      <w:r>
        <w:rPr>
          <w:rFonts w:eastAsia="Calibri"/>
          <w:b/>
          <w:bCs/>
          <w:color w:val="auto"/>
          <w:sz w:val="32"/>
          <w:szCs w:val="28"/>
          <w:lang w:val="es-ES"/>
        </w:rPr>
        <w:t>ITV.</w:t>
      </w:r>
    </w:p>
    <w:p w14:paraId="0B3CB1A8" w14:textId="76080E92" w:rsidR="002F2CDF" w:rsidRPr="007B6798" w:rsidRDefault="002F2CDF" w:rsidP="002F2CDF">
      <w:pPr>
        <w:pStyle w:val="Default"/>
        <w:tabs>
          <w:tab w:val="left" w:pos="5223"/>
        </w:tabs>
        <w:rPr>
          <w:sz w:val="20"/>
          <w:szCs w:val="20"/>
          <w:lang w:val="es-ES"/>
        </w:rPr>
      </w:pPr>
    </w:p>
    <w:p w14:paraId="5B342FBE" w14:textId="3A5BDAF9" w:rsidR="00810B12" w:rsidRDefault="00810B12" w:rsidP="00810B12">
      <w:pPr>
        <w:pStyle w:val="Default"/>
        <w:jc w:val="center"/>
        <w:rPr>
          <w:b/>
          <w:bCs/>
          <w:sz w:val="20"/>
          <w:szCs w:val="20"/>
          <w:vertAlign w:val="superscript"/>
          <w:lang w:val="es-ES"/>
        </w:rPr>
      </w:pPr>
      <w:r>
        <w:rPr>
          <w:b/>
          <w:bCs/>
          <w:sz w:val="20"/>
          <w:szCs w:val="20"/>
          <w:lang w:val="es-ES"/>
        </w:rPr>
        <w:t>Óscar Cuadrado Semp</w:t>
      </w:r>
      <w:r w:rsidR="00CA3DEB">
        <w:rPr>
          <w:b/>
          <w:bCs/>
          <w:sz w:val="20"/>
          <w:szCs w:val="20"/>
          <w:lang w:val="es-ES"/>
        </w:rPr>
        <w:t>e</w:t>
      </w:r>
      <w:r>
        <w:rPr>
          <w:b/>
          <w:bCs/>
          <w:sz w:val="20"/>
          <w:szCs w:val="20"/>
          <w:lang w:val="es-ES"/>
        </w:rPr>
        <w:t>re</w:t>
      </w:r>
      <w:r>
        <w:rPr>
          <w:b/>
          <w:bCs/>
          <w:smallCaps/>
          <w:sz w:val="20"/>
          <w:szCs w:val="20"/>
          <w:vertAlign w:val="superscript"/>
          <w:lang w:val="es-ES"/>
        </w:rPr>
        <w:t xml:space="preserve"> 1</w:t>
      </w:r>
      <w:r>
        <w:rPr>
          <w:b/>
          <w:bCs/>
          <w:smallCaps/>
          <w:sz w:val="20"/>
          <w:szCs w:val="20"/>
          <w:lang w:val="es-ES"/>
        </w:rPr>
        <w:t>,</w:t>
      </w:r>
      <w:r>
        <w:rPr>
          <w:b/>
          <w:bCs/>
          <w:sz w:val="20"/>
          <w:szCs w:val="20"/>
          <w:lang w:val="es-ES"/>
        </w:rPr>
        <w:t xml:space="preserve"> </w:t>
      </w:r>
      <w:r w:rsidR="00CD3F9B">
        <w:rPr>
          <w:b/>
          <w:bCs/>
          <w:sz w:val="20"/>
          <w:szCs w:val="20"/>
          <w:lang w:val="es-ES"/>
        </w:rPr>
        <w:t>Miguel Fabra Rodríguez</w:t>
      </w:r>
      <w:r w:rsidR="00CD3F9B">
        <w:rPr>
          <w:b/>
          <w:bCs/>
          <w:sz w:val="20"/>
          <w:szCs w:val="20"/>
          <w:vertAlign w:val="superscript"/>
          <w:lang w:val="es-ES"/>
        </w:rPr>
        <w:t xml:space="preserve"> 2</w:t>
      </w:r>
      <w:r w:rsidR="00CD3F9B">
        <w:rPr>
          <w:b/>
          <w:bCs/>
          <w:sz w:val="20"/>
          <w:szCs w:val="20"/>
          <w:lang w:val="es-ES"/>
        </w:rPr>
        <w:t xml:space="preserve">, </w:t>
      </w:r>
      <w:r w:rsidR="00CA3DEB">
        <w:rPr>
          <w:b/>
          <w:bCs/>
          <w:sz w:val="20"/>
          <w:szCs w:val="20"/>
          <w:lang w:val="es-ES"/>
        </w:rPr>
        <w:t>Abel R. Navarro Arcas</w:t>
      </w:r>
      <w:r w:rsidR="00CA3DEB">
        <w:rPr>
          <w:b/>
          <w:bCs/>
          <w:sz w:val="20"/>
          <w:szCs w:val="20"/>
          <w:vertAlign w:val="superscript"/>
          <w:lang w:val="es-ES"/>
        </w:rPr>
        <w:t xml:space="preserve"> </w:t>
      </w:r>
      <w:r w:rsidR="00CD3F9B">
        <w:rPr>
          <w:b/>
          <w:bCs/>
          <w:sz w:val="20"/>
          <w:szCs w:val="20"/>
          <w:vertAlign w:val="superscript"/>
          <w:lang w:val="es-ES"/>
        </w:rPr>
        <w:t>3</w:t>
      </w:r>
      <w:r>
        <w:rPr>
          <w:b/>
          <w:bCs/>
          <w:smallCaps/>
          <w:sz w:val="20"/>
          <w:szCs w:val="20"/>
          <w:lang w:val="es-ES"/>
        </w:rPr>
        <w:t xml:space="preserve">, </w:t>
      </w:r>
      <w:r w:rsidR="00CA3DEB">
        <w:rPr>
          <w:b/>
          <w:bCs/>
          <w:sz w:val="20"/>
          <w:szCs w:val="20"/>
          <w:lang w:val="es-ES"/>
        </w:rPr>
        <w:t>Francisco J. Simón Portillo</w:t>
      </w:r>
      <w:r w:rsidR="00CA3DEB">
        <w:rPr>
          <w:b/>
          <w:bCs/>
          <w:sz w:val="20"/>
          <w:szCs w:val="20"/>
          <w:vertAlign w:val="superscript"/>
          <w:lang w:val="es-ES"/>
        </w:rPr>
        <w:t xml:space="preserve"> </w:t>
      </w:r>
      <w:r w:rsidR="00CD3F9B">
        <w:rPr>
          <w:b/>
          <w:bCs/>
          <w:sz w:val="20"/>
          <w:szCs w:val="20"/>
          <w:vertAlign w:val="superscript"/>
          <w:lang w:val="es-ES"/>
        </w:rPr>
        <w:t>4</w:t>
      </w:r>
      <w:r>
        <w:rPr>
          <w:b/>
          <w:bCs/>
          <w:sz w:val="20"/>
          <w:szCs w:val="20"/>
          <w:lang w:val="es-ES"/>
        </w:rPr>
        <w:t xml:space="preserve">, </w:t>
      </w:r>
      <w:r w:rsidR="00CA3DEB" w:rsidRPr="007B6798">
        <w:rPr>
          <w:b/>
          <w:bCs/>
          <w:sz w:val="20"/>
          <w:szCs w:val="20"/>
          <w:lang w:val="es-ES"/>
        </w:rPr>
        <w:t>Emilio Velasco Sánchez</w:t>
      </w:r>
      <w:r w:rsidR="00CA3DEB">
        <w:rPr>
          <w:b/>
          <w:bCs/>
          <w:sz w:val="20"/>
          <w:szCs w:val="20"/>
          <w:vertAlign w:val="superscript"/>
          <w:lang w:val="es-ES"/>
        </w:rPr>
        <w:t xml:space="preserve"> </w:t>
      </w:r>
      <w:r w:rsidR="00CD3F9B">
        <w:rPr>
          <w:b/>
          <w:bCs/>
          <w:sz w:val="20"/>
          <w:szCs w:val="20"/>
          <w:vertAlign w:val="superscript"/>
          <w:lang w:val="es-ES"/>
        </w:rPr>
        <w:t>5</w:t>
      </w:r>
      <w:r>
        <w:rPr>
          <w:b/>
          <w:bCs/>
          <w:sz w:val="20"/>
          <w:szCs w:val="20"/>
          <w:lang w:val="es-ES"/>
        </w:rPr>
        <w:t>, Miguel Sánchez Lozano</w:t>
      </w:r>
      <w:r w:rsidR="00CD3F9B">
        <w:rPr>
          <w:b/>
          <w:bCs/>
          <w:sz w:val="20"/>
          <w:szCs w:val="20"/>
          <w:lang w:val="es-ES"/>
        </w:rPr>
        <w:t xml:space="preserve"> </w:t>
      </w:r>
      <w:r w:rsidR="00CD3F9B">
        <w:rPr>
          <w:b/>
          <w:bCs/>
          <w:sz w:val="20"/>
          <w:szCs w:val="20"/>
          <w:vertAlign w:val="superscript"/>
          <w:lang w:val="es-ES"/>
        </w:rPr>
        <w:t>6</w:t>
      </w:r>
    </w:p>
    <w:p w14:paraId="33C122C8" w14:textId="77777777" w:rsidR="00E32D05" w:rsidRDefault="00E32D05" w:rsidP="00810B12">
      <w:pPr>
        <w:pStyle w:val="Default"/>
        <w:jc w:val="center"/>
        <w:rPr>
          <w:sz w:val="18"/>
          <w:lang w:val="es-ES"/>
        </w:rPr>
      </w:pPr>
    </w:p>
    <w:p w14:paraId="7C186DF4" w14:textId="02E0231E" w:rsidR="00810B12" w:rsidRDefault="00E32D05" w:rsidP="00810B12">
      <w:pPr>
        <w:pStyle w:val="Default"/>
        <w:jc w:val="center"/>
        <w:rPr>
          <w:b/>
          <w:bCs/>
          <w:sz w:val="20"/>
          <w:szCs w:val="20"/>
          <w:lang w:val="es-ES"/>
        </w:rPr>
      </w:pPr>
      <w:r>
        <w:rPr>
          <w:sz w:val="18"/>
          <w:lang w:val="es-ES"/>
        </w:rPr>
        <w:t>Departamento de Ing. Mecánica y Energía, Universidad Miguel Hernández de Elche, España.</w:t>
      </w:r>
    </w:p>
    <w:p w14:paraId="1C9F9DB1" w14:textId="09C0051C" w:rsidR="00CD3F9B" w:rsidRDefault="00E32D05" w:rsidP="00810B12">
      <w:pPr>
        <w:jc w:val="center"/>
        <w:rPr>
          <w:sz w:val="18"/>
          <w:lang w:val="es-ES"/>
        </w:rPr>
      </w:pPr>
      <w:r w:rsidRPr="00CD3F9B">
        <w:rPr>
          <w:sz w:val="18"/>
          <w:vertAlign w:val="superscript"/>
          <w:lang w:val="es-ES"/>
        </w:rPr>
        <w:t>1</w:t>
      </w:r>
      <w:r w:rsidR="00CD3F9B">
        <w:rPr>
          <w:rStyle w:val="Hipervnculo"/>
          <w:sz w:val="18"/>
          <w:u w:val="none"/>
          <w:vertAlign w:val="superscript"/>
          <w:lang w:val="es-ES"/>
        </w:rPr>
        <w:t xml:space="preserve"> </w:t>
      </w:r>
      <w:r w:rsidRPr="00CD3F9B">
        <w:rPr>
          <w:sz w:val="18"/>
          <w:lang w:val="es-ES"/>
        </w:rPr>
        <w:t>ocuadrado@umh.es</w:t>
      </w:r>
      <w:r>
        <w:rPr>
          <w:sz w:val="18"/>
          <w:lang w:val="es-ES"/>
        </w:rPr>
        <w:t>,</w:t>
      </w:r>
      <w:r w:rsidR="00CD3F9B" w:rsidRPr="00CD3F9B">
        <w:t xml:space="preserve"> </w:t>
      </w:r>
      <w:r w:rsidR="00CD3F9B" w:rsidRPr="00CD3F9B">
        <w:rPr>
          <w:sz w:val="18"/>
          <w:vertAlign w:val="superscript"/>
          <w:lang w:val="es-ES"/>
        </w:rPr>
        <w:t xml:space="preserve">2 </w:t>
      </w:r>
      <w:r w:rsidR="00CD3F9B" w:rsidRPr="00CD3F9B">
        <w:rPr>
          <w:sz w:val="18"/>
          <w:lang w:val="es-ES"/>
        </w:rPr>
        <w:t>mfabra@umh.es</w:t>
      </w:r>
      <w:r w:rsidR="00CD3F9B">
        <w:rPr>
          <w:rStyle w:val="Hipervnculo"/>
          <w:sz w:val="18"/>
          <w:lang w:val="es-ES"/>
        </w:rPr>
        <w:t>,</w:t>
      </w:r>
      <w:r>
        <w:rPr>
          <w:sz w:val="18"/>
          <w:lang w:val="es-ES"/>
        </w:rPr>
        <w:t xml:space="preserve"> </w:t>
      </w:r>
      <w:r w:rsidR="00CD3F9B" w:rsidRPr="00CD3F9B">
        <w:rPr>
          <w:sz w:val="18"/>
          <w:vertAlign w:val="superscript"/>
          <w:lang w:val="es-ES"/>
        </w:rPr>
        <w:t>3</w:t>
      </w:r>
      <w:r w:rsidR="00CD3F9B">
        <w:rPr>
          <w:sz w:val="18"/>
          <w:vertAlign w:val="superscript"/>
          <w:lang w:val="es-ES"/>
        </w:rPr>
        <w:t xml:space="preserve"> </w:t>
      </w:r>
      <w:r w:rsidR="00CD3F9B" w:rsidRPr="00CD3F9B">
        <w:rPr>
          <w:sz w:val="18"/>
          <w:lang w:val="es-ES"/>
        </w:rPr>
        <w:t>abel.navarro@umh.es</w:t>
      </w:r>
      <w:r>
        <w:rPr>
          <w:sz w:val="18"/>
          <w:lang w:val="es-ES"/>
        </w:rPr>
        <w:t>,</w:t>
      </w:r>
    </w:p>
    <w:p w14:paraId="15B368E8" w14:textId="16C4C69D" w:rsidR="00810B12" w:rsidRDefault="00E32D05" w:rsidP="00810B12">
      <w:pPr>
        <w:jc w:val="center"/>
        <w:rPr>
          <w:sz w:val="18"/>
          <w:lang w:val="es-ES"/>
        </w:rPr>
      </w:pPr>
      <w:r>
        <w:rPr>
          <w:sz w:val="18"/>
          <w:lang w:val="es-ES"/>
        </w:rPr>
        <w:t xml:space="preserve"> </w:t>
      </w:r>
      <w:r w:rsidR="00CD3F9B" w:rsidRPr="00CD3F9B">
        <w:rPr>
          <w:sz w:val="18"/>
          <w:vertAlign w:val="superscript"/>
        </w:rPr>
        <w:t>4</w:t>
      </w:r>
      <w:r w:rsidR="00CD3F9B" w:rsidRPr="00CD3F9B">
        <w:rPr>
          <w:sz w:val="18"/>
          <w:lang w:val="es-ES"/>
        </w:rPr>
        <w:t>f.simon@umh.es</w:t>
      </w:r>
      <w:r>
        <w:rPr>
          <w:sz w:val="18"/>
          <w:lang w:val="es-ES"/>
        </w:rPr>
        <w:t xml:space="preserve">, </w:t>
      </w:r>
      <w:r w:rsidR="00CD3F9B" w:rsidRPr="00CD3F9B">
        <w:rPr>
          <w:sz w:val="18"/>
          <w:vertAlign w:val="superscript"/>
          <w:lang w:val="es-ES"/>
        </w:rPr>
        <w:t>5</w:t>
      </w:r>
      <w:r w:rsidR="00CD3F9B">
        <w:rPr>
          <w:sz w:val="18"/>
          <w:vertAlign w:val="superscript"/>
          <w:lang w:val="es-ES"/>
        </w:rPr>
        <w:t xml:space="preserve"> </w:t>
      </w:r>
      <w:r w:rsidR="00CD3F9B" w:rsidRPr="00CD3F9B">
        <w:rPr>
          <w:sz w:val="18"/>
          <w:lang w:val="es-ES"/>
        </w:rPr>
        <w:t>emilio.velasco@umh.es</w:t>
      </w:r>
      <w:r>
        <w:rPr>
          <w:sz w:val="18"/>
          <w:lang w:val="es-ES"/>
        </w:rPr>
        <w:t xml:space="preserve">, </w:t>
      </w:r>
      <w:r w:rsidR="00CD3F9B" w:rsidRPr="00CD3F9B">
        <w:rPr>
          <w:sz w:val="18"/>
          <w:vertAlign w:val="superscript"/>
          <w:lang w:val="es-ES"/>
        </w:rPr>
        <w:t>6</w:t>
      </w:r>
      <w:r w:rsidR="00CD3F9B">
        <w:rPr>
          <w:sz w:val="18"/>
          <w:vertAlign w:val="superscript"/>
          <w:lang w:val="es-ES"/>
        </w:rPr>
        <w:t xml:space="preserve"> </w:t>
      </w:r>
      <w:bookmarkStart w:id="0" w:name="_GoBack"/>
      <w:bookmarkEnd w:id="0"/>
      <w:r w:rsidR="00CD3F9B" w:rsidRPr="00CD3F9B">
        <w:rPr>
          <w:sz w:val="18"/>
          <w:lang w:val="es-ES"/>
        </w:rPr>
        <w:t>msanchez@umh.es</w:t>
      </w:r>
      <w:r>
        <w:rPr>
          <w:sz w:val="18"/>
          <w:lang w:val="es-ES"/>
        </w:rPr>
        <w:t>.</w:t>
      </w:r>
    </w:p>
    <w:p w14:paraId="045CFD67" w14:textId="77777777" w:rsidR="00810B12" w:rsidRPr="007B6798" w:rsidRDefault="00810B12" w:rsidP="00130DAE">
      <w:pPr>
        <w:pStyle w:val="Default"/>
        <w:jc w:val="center"/>
        <w:rPr>
          <w:bCs/>
          <w:smallCaps/>
          <w:sz w:val="20"/>
          <w:szCs w:val="16"/>
          <w:lang w:val="es-ES"/>
        </w:rPr>
      </w:pPr>
    </w:p>
    <w:p w14:paraId="1E3A07F4" w14:textId="45196115" w:rsidR="00AC5C57" w:rsidRPr="007B6798" w:rsidRDefault="00AC5C57" w:rsidP="00AC5C57">
      <w:pPr>
        <w:pStyle w:val="Default"/>
        <w:rPr>
          <w:b/>
          <w:sz w:val="20"/>
          <w:szCs w:val="20"/>
          <w:lang w:val="es-ES"/>
        </w:rPr>
      </w:pPr>
      <w:r w:rsidRPr="007B6798">
        <w:rPr>
          <w:b/>
          <w:bCs/>
          <w:sz w:val="20"/>
          <w:szCs w:val="20"/>
          <w:lang w:val="es-ES"/>
        </w:rPr>
        <w:t>Resumen</w:t>
      </w:r>
    </w:p>
    <w:p w14:paraId="1B6FB98B" w14:textId="4DC2E31D" w:rsidR="00AC5C57" w:rsidRDefault="00AC5C57" w:rsidP="00E53539">
      <w:pPr>
        <w:pStyle w:val="Default"/>
        <w:rPr>
          <w:b/>
          <w:bCs/>
          <w:sz w:val="20"/>
          <w:szCs w:val="20"/>
          <w:lang w:val="es-ES"/>
        </w:rPr>
      </w:pPr>
    </w:p>
    <w:p w14:paraId="562CDFBA" w14:textId="54C6DC33" w:rsidR="000D4033" w:rsidRPr="00FE7DEA" w:rsidRDefault="000D4033" w:rsidP="000D4033">
      <w:pPr>
        <w:pStyle w:val="Default"/>
        <w:jc w:val="both"/>
        <w:rPr>
          <w:rFonts w:eastAsia="Times New Roman"/>
          <w:color w:val="auto"/>
          <w:sz w:val="20"/>
          <w:szCs w:val="20"/>
          <w:lang w:val="es-ES"/>
        </w:rPr>
      </w:pPr>
      <w:r w:rsidRPr="00FE7DEA">
        <w:rPr>
          <w:rFonts w:eastAsia="Times New Roman"/>
          <w:color w:val="auto"/>
          <w:sz w:val="20"/>
          <w:szCs w:val="20"/>
          <w:lang w:val="es-ES"/>
        </w:rPr>
        <w:t>El principal objetivo</w:t>
      </w:r>
      <w:r w:rsidR="005E1646" w:rsidRPr="00FE7DEA">
        <w:rPr>
          <w:rFonts w:eastAsia="Times New Roman"/>
          <w:color w:val="auto"/>
          <w:sz w:val="20"/>
          <w:szCs w:val="20"/>
          <w:lang w:val="es-ES"/>
        </w:rPr>
        <w:t xml:space="preserve"> de</w:t>
      </w:r>
      <w:r w:rsidR="004E6D2B" w:rsidRPr="00FE7DEA">
        <w:rPr>
          <w:rFonts w:eastAsia="Times New Roman"/>
          <w:color w:val="auto"/>
          <w:sz w:val="20"/>
          <w:szCs w:val="20"/>
          <w:lang w:val="es-ES"/>
        </w:rPr>
        <w:t xml:space="preserve"> la actual inspección técnica de vehículos</w:t>
      </w:r>
      <w:r w:rsidR="005E1646" w:rsidRPr="00FE7DEA">
        <w:rPr>
          <w:rFonts w:eastAsia="Times New Roman"/>
          <w:color w:val="auto"/>
          <w:sz w:val="20"/>
          <w:szCs w:val="20"/>
          <w:lang w:val="es-ES"/>
        </w:rPr>
        <w:t xml:space="preserve"> (ITV)</w:t>
      </w:r>
      <w:r w:rsidR="004E6D2B" w:rsidRPr="00FE7DEA">
        <w:rPr>
          <w:rFonts w:eastAsia="Times New Roman"/>
          <w:color w:val="auto"/>
          <w:sz w:val="20"/>
          <w:szCs w:val="20"/>
          <w:lang w:val="es-ES"/>
        </w:rPr>
        <w:t xml:space="preserve"> en España</w:t>
      </w:r>
      <w:r w:rsidRPr="00FE7DEA">
        <w:rPr>
          <w:rFonts w:eastAsia="Times New Roman"/>
          <w:color w:val="auto"/>
          <w:sz w:val="20"/>
          <w:szCs w:val="20"/>
          <w:lang w:val="es-ES"/>
        </w:rPr>
        <w:t xml:space="preserve"> es el control del correcto funcionamiento de los principales sistemas de los vehículos que afectan a </w:t>
      </w:r>
      <w:r w:rsidR="004E6D2B" w:rsidRPr="00FE7DEA">
        <w:rPr>
          <w:rFonts w:eastAsia="Times New Roman"/>
          <w:color w:val="auto"/>
          <w:sz w:val="20"/>
          <w:szCs w:val="20"/>
          <w:lang w:val="es-ES"/>
        </w:rPr>
        <w:t>su</w:t>
      </w:r>
      <w:r w:rsidRPr="00FE7DEA">
        <w:rPr>
          <w:rFonts w:eastAsia="Times New Roman"/>
          <w:color w:val="auto"/>
          <w:sz w:val="20"/>
          <w:szCs w:val="20"/>
          <w:lang w:val="es-ES"/>
        </w:rPr>
        <w:t xml:space="preserve"> seguridad de circulación. En lo referido a la inspección del sistema de frenado, se desarrolla mediante una inspección visual de defectos, así como una verificación mediante ensayo de la eficacia del freno de servicio [1].</w:t>
      </w:r>
    </w:p>
    <w:p w14:paraId="73622A53" w14:textId="77777777" w:rsidR="000D4033" w:rsidRPr="000D4033" w:rsidRDefault="000D4033" w:rsidP="000D4033">
      <w:pPr>
        <w:pStyle w:val="Default"/>
        <w:jc w:val="both"/>
        <w:rPr>
          <w:rFonts w:eastAsia="Times New Roman"/>
          <w:color w:val="auto"/>
          <w:sz w:val="20"/>
          <w:szCs w:val="20"/>
          <w:lang w:val="es-ES"/>
        </w:rPr>
      </w:pPr>
    </w:p>
    <w:p w14:paraId="128FB751" w14:textId="7CC9A3FC" w:rsidR="000D4033" w:rsidRDefault="000D4033" w:rsidP="000D4033">
      <w:pPr>
        <w:pStyle w:val="Default"/>
        <w:jc w:val="both"/>
        <w:rPr>
          <w:rFonts w:eastAsia="Times New Roman"/>
          <w:color w:val="auto"/>
          <w:sz w:val="20"/>
          <w:szCs w:val="20"/>
          <w:lang w:val="es-ES"/>
        </w:rPr>
      </w:pPr>
      <w:r w:rsidRPr="000D4033">
        <w:rPr>
          <w:rFonts w:eastAsia="Times New Roman"/>
          <w:color w:val="auto"/>
          <w:sz w:val="20"/>
          <w:szCs w:val="20"/>
          <w:lang w:val="es-ES"/>
        </w:rPr>
        <w:t>Habitualmente se realiza la verificación de la eficacia en un frenómetro de rodillos, si bien es algunas categorías de vehículos este procedimiento no es factible. En esos casos se realiza un ensayo de frenada en pista y se obtiene como resultado la deceleración media durante la frenada. Este es el caso de los tractores o vehículos agrícolas autopropulsados. Existe una dificultad importante para evaluar la eficacia del sistema de frenos. Estos vehículos rara vez se pueden ensayar en frenómetro y es preciso realizar ensayo de deceleración en pista. Los actuales procedimientos y equipos comerciales disponibles ofrecen soluciones con importantes dificultades para su implementación.</w:t>
      </w:r>
    </w:p>
    <w:p w14:paraId="21FBB426" w14:textId="77777777" w:rsidR="000D4033" w:rsidRPr="000D4033" w:rsidRDefault="000D4033" w:rsidP="000D4033">
      <w:pPr>
        <w:pStyle w:val="Default"/>
        <w:jc w:val="both"/>
        <w:rPr>
          <w:rFonts w:eastAsia="Times New Roman"/>
          <w:color w:val="auto"/>
          <w:sz w:val="20"/>
          <w:szCs w:val="20"/>
          <w:lang w:val="es-ES"/>
        </w:rPr>
      </w:pPr>
    </w:p>
    <w:p w14:paraId="2E78629D" w14:textId="5EA4FC05" w:rsidR="000D4033" w:rsidRDefault="000D4033" w:rsidP="000D4033">
      <w:pPr>
        <w:pStyle w:val="Default"/>
        <w:jc w:val="both"/>
        <w:rPr>
          <w:rFonts w:eastAsia="Times New Roman"/>
          <w:color w:val="auto"/>
          <w:sz w:val="20"/>
          <w:szCs w:val="20"/>
          <w:lang w:val="es-ES"/>
        </w:rPr>
      </w:pPr>
      <w:r w:rsidRPr="000D4033">
        <w:rPr>
          <w:rFonts w:eastAsia="Times New Roman"/>
          <w:color w:val="auto"/>
          <w:sz w:val="20"/>
          <w:szCs w:val="20"/>
          <w:lang w:val="es-ES"/>
        </w:rPr>
        <w:t>En el presente trabajo se ha revisado el procedimiento de inspección, se han realizado ensayos con diferentes equipos comerciales y se ha comparado su aplicabilidad al proceso de inspección en ITV.</w:t>
      </w:r>
    </w:p>
    <w:p w14:paraId="7A654738" w14:textId="77777777" w:rsidR="000D4033" w:rsidRPr="000D4033" w:rsidRDefault="000D4033" w:rsidP="000D4033">
      <w:pPr>
        <w:pStyle w:val="Default"/>
        <w:jc w:val="both"/>
        <w:rPr>
          <w:rFonts w:eastAsia="Times New Roman"/>
          <w:color w:val="auto"/>
          <w:sz w:val="20"/>
          <w:szCs w:val="20"/>
          <w:lang w:val="es-ES"/>
        </w:rPr>
      </w:pPr>
    </w:p>
    <w:p w14:paraId="488FAC5F" w14:textId="1A6A35C5" w:rsidR="00AC5C57" w:rsidRDefault="000D4033" w:rsidP="000D4033">
      <w:pPr>
        <w:pStyle w:val="Default"/>
        <w:jc w:val="both"/>
        <w:rPr>
          <w:rFonts w:eastAsia="Times New Roman"/>
          <w:color w:val="auto"/>
          <w:sz w:val="20"/>
          <w:szCs w:val="20"/>
          <w:lang w:val="es-ES"/>
        </w:rPr>
      </w:pPr>
      <w:r w:rsidRPr="000D4033">
        <w:rPr>
          <w:rFonts w:eastAsia="Times New Roman"/>
          <w:color w:val="auto"/>
          <w:sz w:val="20"/>
          <w:szCs w:val="20"/>
          <w:lang w:val="es-ES"/>
        </w:rPr>
        <w:t>Este estudio se ha realizado en el marco de la Cátedra ITEVEBASA de la Universidad Miguel Hernández de Elche.</w:t>
      </w:r>
    </w:p>
    <w:p w14:paraId="779D74F2" w14:textId="77777777" w:rsidR="000D4033" w:rsidRDefault="000D4033" w:rsidP="000D4033">
      <w:pPr>
        <w:pStyle w:val="Default"/>
        <w:jc w:val="both"/>
        <w:rPr>
          <w:b/>
          <w:bCs/>
          <w:sz w:val="20"/>
          <w:szCs w:val="20"/>
        </w:rPr>
      </w:pPr>
    </w:p>
    <w:p w14:paraId="76F54E04" w14:textId="3767290A" w:rsidR="00AC5C57" w:rsidRPr="00AC5C57" w:rsidRDefault="00AC5C57" w:rsidP="00AC5C57">
      <w:pPr>
        <w:jc w:val="left"/>
        <w:rPr>
          <w:sz w:val="24"/>
          <w:szCs w:val="24"/>
          <w:lang w:eastAsia="es-ES"/>
        </w:rPr>
      </w:pPr>
      <w:r w:rsidRPr="007B6798">
        <w:rPr>
          <w:b/>
          <w:bCs/>
          <w:lang w:val="es-ES"/>
        </w:rPr>
        <w:t>Palabras clave</w:t>
      </w:r>
      <w:r w:rsidRPr="007B6798">
        <w:rPr>
          <w:b/>
          <w:lang w:val="es-ES"/>
        </w:rPr>
        <w:t xml:space="preserve">: </w:t>
      </w:r>
      <w:r w:rsidR="000D4033" w:rsidRPr="000D4033">
        <w:t>Tractores, ensayos de frenada, inspección de vehículos, seguridad vial</w:t>
      </w:r>
      <w:r w:rsidRPr="007B6798">
        <w:rPr>
          <w:lang w:val="es-ES"/>
        </w:rPr>
        <w:t>.</w:t>
      </w:r>
    </w:p>
    <w:p w14:paraId="7B43E6AC" w14:textId="77777777" w:rsidR="00AC5C57" w:rsidRPr="00AC5C57" w:rsidRDefault="00AC5C57" w:rsidP="00E53539">
      <w:pPr>
        <w:pStyle w:val="Default"/>
        <w:rPr>
          <w:b/>
          <w:bCs/>
          <w:sz w:val="20"/>
          <w:szCs w:val="20"/>
          <w:lang w:val="es-ES"/>
        </w:rPr>
      </w:pPr>
    </w:p>
    <w:p w14:paraId="73515D64" w14:textId="531A2925" w:rsidR="00E72566" w:rsidRPr="006B2B1E" w:rsidRDefault="00E72566" w:rsidP="00E53539">
      <w:pPr>
        <w:pStyle w:val="Default"/>
        <w:ind w:right="-232"/>
        <w:jc w:val="both"/>
        <w:rPr>
          <w:b/>
          <w:sz w:val="20"/>
          <w:szCs w:val="20"/>
          <w:lang w:val="en-GB"/>
        </w:rPr>
      </w:pPr>
      <w:r w:rsidRPr="006B2B1E">
        <w:rPr>
          <w:b/>
          <w:bCs/>
          <w:sz w:val="20"/>
          <w:szCs w:val="20"/>
          <w:lang w:val="en-GB"/>
        </w:rPr>
        <w:t>A</w:t>
      </w:r>
      <w:r w:rsidR="00905898" w:rsidRPr="006B2B1E">
        <w:rPr>
          <w:b/>
          <w:bCs/>
          <w:sz w:val="20"/>
          <w:szCs w:val="20"/>
          <w:lang w:val="en-GB"/>
        </w:rPr>
        <w:t>bstract</w:t>
      </w:r>
    </w:p>
    <w:p w14:paraId="1378C515" w14:textId="78F92BC7" w:rsidR="00E72566" w:rsidRPr="00FE7DEA" w:rsidRDefault="00E72566" w:rsidP="00E72566">
      <w:pPr>
        <w:pStyle w:val="Default"/>
        <w:jc w:val="both"/>
        <w:rPr>
          <w:b/>
          <w:color w:val="auto"/>
          <w:sz w:val="20"/>
          <w:szCs w:val="20"/>
          <w:lang w:val="en-GB"/>
        </w:rPr>
      </w:pPr>
    </w:p>
    <w:p w14:paraId="10F31BC8" w14:textId="3AA16B48" w:rsidR="000D4033" w:rsidRPr="00FE7DEA" w:rsidRDefault="005E1646" w:rsidP="000D4033">
      <w:pPr>
        <w:rPr>
          <w:lang w:val="en-GB"/>
        </w:rPr>
      </w:pPr>
      <w:r w:rsidRPr="00FE7DEA">
        <w:rPr>
          <w:lang w:val="en-GB"/>
        </w:rPr>
        <w:t>The main objective of the current technical vehicle inspection in Spain (ITV, from the Spanish acronym “</w:t>
      </w:r>
      <w:proofErr w:type="spellStart"/>
      <w:r w:rsidRPr="00FE7DEA">
        <w:rPr>
          <w:lang w:val="en-GB"/>
        </w:rPr>
        <w:t>Inspección</w:t>
      </w:r>
      <w:proofErr w:type="spellEnd"/>
      <w:r w:rsidRPr="00FE7DEA">
        <w:rPr>
          <w:lang w:val="en-GB"/>
        </w:rPr>
        <w:t xml:space="preserve"> </w:t>
      </w:r>
      <w:proofErr w:type="spellStart"/>
      <w:r w:rsidRPr="00FE7DEA">
        <w:rPr>
          <w:lang w:val="en-GB"/>
        </w:rPr>
        <w:t>Técnica</w:t>
      </w:r>
      <w:proofErr w:type="spellEnd"/>
      <w:r w:rsidRPr="00FE7DEA">
        <w:rPr>
          <w:lang w:val="en-GB"/>
        </w:rPr>
        <w:t xml:space="preserve"> de </w:t>
      </w:r>
      <w:proofErr w:type="spellStart"/>
      <w:r w:rsidRPr="00FE7DEA">
        <w:rPr>
          <w:lang w:val="en-GB"/>
        </w:rPr>
        <w:t>Vehículos</w:t>
      </w:r>
      <w:proofErr w:type="spellEnd"/>
      <w:r w:rsidRPr="00FE7DEA">
        <w:rPr>
          <w:lang w:val="en-GB"/>
        </w:rPr>
        <w:t>”) is to check the correct functioning of the main vehicle systems that affect the safety of the vehicle. With</w:t>
      </w:r>
      <w:r w:rsidR="000D4033" w:rsidRPr="00FE7DEA">
        <w:rPr>
          <w:lang w:val="en-GB"/>
        </w:rPr>
        <w:t xml:space="preserve"> regard to the inspection of the braking system, this is carried out by means of a visual inspection for defects, as well as a verification of the efficiency of the service brake by means of a test [1].</w:t>
      </w:r>
    </w:p>
    <w:p w14:paraId="597D7F2D" w14:textId="77777777" w:rsidR="000D4033" w:rsidRPr="00FE7DEA" w:rsidRDefault="000D4033" w:rsidP="000D4033">
      <w:pPr>
        <w:rPr>
          <w:lang w:val="en-GB"/>
        </w:rPr>
      </w:pPr>
    </w:p>
    <w:p w14:paraId="3E84D20A" w14:textId="77777777" w:rsidR="000D4033" w:rsidRPr="00FE7DEA" w:rsidRDefault="000D4033" w:rsidP="000D4033">
      <w:pPr>
        <w:rPr>
          <w:lang w:val="en-GB"/>
        </w:rPr>
      </w:pPr>
      <w:r w:rsidRPr="00FE7DEA">
        <w:rPr>
          <w:lang w:val="en-GB"/>
        </w:rPr>
        <w:t>The efficiency is usually checked on a roller brake tester, although in some vehicle categories this procedure is not feasible. In such cases, a track braking test is performed and the average deceleration during braking is obtained as a result. This is the case for tractors or self-propelled agricultural vehicles. There is a major difficulty in assessing the effectiveness of the braking system. These vehicles can rarely be tested on a brake tester and track deceleration testing is required. Current commercially available procedures and equipment offer solutions with significant implementation difficulties.</w:t>
      </w:r>
    </w:p>
    <w:p w14:paraId="087AAAAB" w14:textId="77777777" w:rsidR="000D4033" w:rsidRPr="00FE7DEA" w:rsidRDefault="000D4033" w:rsidP="000D4033">
      <w:pPr>
        <w:rPr>
          <w:lang w:val="en-GB"/>
        </w:rPr>
      </w:pPr>
    </w:p>
    <w:p w14:paraId="64F21E36" w14:textId="77777777" w:rsidR="000D4033" w:rsidRPr="00FE7DEA" w:rsidRDefault="000D4033" w:rsidP="000D4033">
      <w:pPr>
        <w:rPr>
          <w:lang w:val="en-GB"/>
        </w:rPr>
      </w:pPr>
      <w:r w:rsidRPr="00FE7DEA">
        <w:rPr>
          <w:lang w:val="en-GB"/>
        </w:rPr>
        <w:t>In this work, the inspection procedure has been reviewed, tests have been carried out with different commercial equipment and their applicability to the MOT inspection process has been compared.</w:t>
      </w:r>
    </w:p>
    <w:p w14:paraId="377DF162" w14:textId="77777777" w:rsidR="000D4033" w:rsidRPr="00FE7DEA" w:rsidRDefault="000D4033" w:rsidP="000D4033">
      <w:pPr>
        <w:rPr>
          <w:lang w:val="en-GB"/>
        </w:rPr>
      </w:pPr>
    </w:p>
    <w:p w14:paraId="75A2086D" w14:textId="77777777" w:rsidR="000D4033" w:rsidRPr="00FE7DEA" w:rsidRDefault="000D4033" w:rsidP="000D4033">
      <w:pPr>
        <w:rPr>
          <w:lang w:val="en-GB"/>
        </w:rPr>
      </w:pPr>
      <w:r w:rsidRPr="00FE7DEA">
        <w:rPr>
          <w:lang w:val="en-GB"/>
        </w:rPr>
        <w:t>This study has been carried out within the framework of the ITEVEBASA Chair of the Miguel Hernández University of Elche.</w:t>
      </w:r>
    </w:p>
    <w:p w14:paraId="642A36E8" w14:textId="77777777" w:rsidR="000D4033" w:rsidRPr="00FE7DEA" w:rsidRDefault="000D4033" w:rsidP="000D4033">
      <w:pPr>
        <w:rPr>
          <w:lang w:val="en-GB"/>
        </w:rPr>
      </w:pPr>
    </w:p>
    <w:p w14:paraId="46B76469" w14:textId="0BF03824" w:rsidR="00E32D05" w:rsidRPr="00FE7DEA" w:rsidRDefault="000D4033" w:rsidP="00FB73A9">
      <w:pPr>
        <w:rPr>
          <w:lang w:val="en-GB"/>
        </w:rPr>
      </w:pPr>
      <w:r w:rsidRPr="00FE7DEA">
        <w:rPr>
          <w:b/>
          <w:lang w:val="en-GB"/>
        </w:rPr>
        <w:t>Keywords:</w:t>
      </w:r>
      <w:r w:rsidRPr="00FE7DEA">
        <w:rPr>
          <w:lang w:val="en-GB"/>
        </w:rPr>
        <w:t xml:space="preserve"> Tractors, braking tests, vehicle inspection, road safety.</w:t>
      </w:r>
    </w:p>
    <w:p w14:paraId="19A67906" w14:textId="77777777" w:rsidR="00E32D05" w:rsidRPr="00FE7DEA" w:rsidRDefault="00E32D05">
      <w:pPr>
        <w:spacing w:after="160" w:line="259" w:lineRule="auto"/>
        <w:jc w:val="left"/>
        <w:rPr>
          <w:lang w:val="en-GB"/>
        </w:rPr>
      </w:pPr>
      <w:r w:rsidRPr="00FE7DEA">
        <w:rPr>
          <w:lang w:val="en-GB"/>
        </w:rPr>
        <w:br w:type="page"/>
      </w:r>
    </w:p>
    <w:p w14:paraId="552BC9F9" w14:textId="77777777" w:rsidR="00D6669B" w:rsidRPr="00FE7DEA" w:rsidRDefault="00D6669B" w:rsidP="00FB73A9">
      <w:pPr>
        <w:rPr>
          <w:lang w:val="en-GB"/>
        </w:rPr>
        <w:sectPr w:rsidR="00D6669B" w:rsidRPr="00FE7DEA" w:rsidSect="0073610A">
          <w:headerReference w:type="even" r:id="rId8"/>
          <w:headerReference w:type="default" r:id="rId9"/>
          <w:headerReference w:type="first" r:id="rId10"/>
          <w:type w:val="continuous"/>
          <w:pgSz w:w="11906" w:h="16838" w:code="9"/>
          <w:pgMar w:top="1418" w:right="1418" w:bottom="1418" w:left="1418" w:header="1064" w:footer="709" w:gutter="0"/>
          <w:cols w:space="340"/>
          <w:docGrid w:linePitch="360"/>
        </w:sectPr>
      </w:pPr>
    </w:p>
    <w:p w14:paraId="18AE9482" w14:textId="2A104C27" w:rsidR="00E72566" w:rsidRPr="007B6798" w:rsidRDefault="009E037A" w:rsidP="00960B8F">
      <w:pPr>
        <w:pStyle w:val="Ttulo1"/>
        <w:rPr>
          <w:lang w:val="es-ES"/>
        </w:rPr>
      </w:pPr>
      <w:r w:rsidRPr="007B6798">
        <w:rPr>
          <w:lang w:val="es-ES"/>
        </w:rPr>
        <w:lastRenderedPageBreak/>
        <w:t>I</w:t>
      </w:r>
      <w:r w:rsidR="00905898" w:rsidRPr="007B6798">
        <w:rPr>
          <w:lang w:val="es-ES"/>
        </w:rPr>
        <w:t>ntroducción</w:t>
      </w:r>
    </w:p>
    <w:p w14:paraId="7AE2EAC2" w14:textId="77777777" w:rsidR="00D6669B" w:rsidRPr="007B6798" w:rsidRDefault="00D6669B" w:rsidP="00FB73A9">
      <w:pPr>
        <w:rPr>
          <w:lang w:val="es-ES"/>
        </w:rPr>
      </w:pPr>
    </w:p>
    <w:p w14:paraId="3FBB0DD4" w14:textId="5281D95F" w:rsidR="00AA26D8" w:rsidRPr="0055521A" w:rsidRDefault="00AA26D8" w:rsidP="00AA26D8">
      <w:pPr>
        <w:rPr>
          <w:rFonts w:cs="Times New Roman"/>
          <w:lang w:val="es-ES"/>
        </w:rPr>
      </w:pPr>
      <w:r w:rsidRPr="0055521A">
        <w:rPr>
          <w:rFonts w:cs="Times New Roman"/>
          <w:lang w:val="es-ES"/>
        </w:rPr>
        <w:t>A día de hoy, el Real Decreto 920/2017 [</w:t>
      </w:r>
      <w:r w:rsidR="00C91CED" w:rsidRPr="0055521A">
        <w:rPr>
          <w:rFonts w:cs="Times New Roman"/>
          <w:lang w:val="es-ES"/>
        </w:rPr>
        <w:t>2</w:t>
      </w:r>
      <w:r w:rsidRPr="0055521A">
        <w:rPr>
          <w:rFonts w:cs="Times New Roman"/>
          <w:lang w:val="es-ES"/>
        </w:rPr>
        <w:t>], de 23 de octubre, por el que se regula la inspección técnica de vehículos, indica en el artículo 8, que</w:t>
      </w:r>
      <w:r w:rsidR="00C91CED" w:rsidRPr="0055521A">
        <w:rPr>
          <w:rFonts w:cs="Times New Roman"/>
          <w:lang w:val="es-ES"/>
        </w:rPr>
        <w:t xml:space="preserve"> el</w:t>
      </w:r>
      <w:r w:rsidRPr="0055521A">
        <w:rPr>
          <w:rFonts w:cs="Times New Roman"/>
          <w:lang w:val="es-ES"/>
        </w:rPr>
        <w:t xml:space="preserve"> </w:t>
      </w:r>
      <w:r w:rsidR="00C91CED" w:rsidRPr="0055521A">
        <w:rPr>
          <w:rFonts w:cs="Times New Roman"/>
          <w:lang w:val="es-ES"/>
        </w:rPr>
        <w:t xml:space="preserve">“Manual de Procedimiento de Inspección de las Estaciones ITV"[1] (en adelante “manual”) </w:t>
      </w:r>
      <w:r w:rsidRPr="0055521A">
        <w:rPr>
          <w:rFonts w:cs="Times New Roman"/>
          <w:lang w:val="es-ES"/>
        </w:rPr>
        <w:t>es el documento donde se detallan los métodos de inspección establecidos de forma que constituyan un verdadero procedimiento armonizado de inspección en todo el territorio nacional.</w:t>
      </w:r>
    </w:p>
    <w:p w14:paraId="060E5F47" w14:textId="77777777" w:rsidR="00AA26D8" w:rsidRPr="0055521A" w:rsidRDefault="00AA26D8" w:rsidP="00AA26D8">
      <w:pPr>
        <w:rPr>
          <w:rFonts w:cs="Times New Roman"/>
          <w:lang w:val="es-ES"/>
        </w:rPr>
      </w:pPr>
    </w:p>
    <w:p w14:paraId="7069D16D" w14:textId="77777777" w:rsidR="00AA26D8" w:rsidRPr="0055521A" w:rsidRDefault="00AA26D8" w:rsidP="00AA26D8">
      <w:pPr>
        <w:rPr>
          <w:rFonts w:cs="Times New Roman"/>
          <w:lang w:val="es-ES"/>
        </w:rPr>
      </w:pPr>
      <w:r w:rsidRPr="0055521A">
        <w:rPr>
          <w:rFonts w:cs="Times New Roman"/>
          <w:lang w:val="es-ES"/>
        </w:rPr>
        <w:t>El mencionado documento sirve a las estaciones ITV, así como a sus inspectores, como guía para desarrollar su actividad como organismos de inspección.</w:t>
      </w:r>
    </w:p>
    <w:p w14:paraId="26942A00" w14:textId="77777777" w:rsidR="00AA26D8" w:rsidRPr="0055521A" w:rsidRDefault="00AA26D8" w:rsidP="00AA26D8">
      <w:pPr>
        <w:rPr>
          <w:rFonts w:cs="Times New Roman"/>
          <w:lang w:val="es-ES"/>
        </w:rPr>
      </w:pPr>
    </w:p>
    <w:p w14:paraId="1D1C0EF4" w14:textId="52EC82F0" w:rsidR="00AA26D8" w:rsidRPr="0055521A" w:rsidRDefault="00AA26D8" w:rsidP="00AA26D8">
      <w:pPr>
        <w:rPr>
          <w:rFonts w:cs="Times New Roman"/>
          <w:lang w:val="es-ES"/>
        </w:rPr>
      </w:pPr>
      <w:r w:rsidRPr="0055521A">
        <w:rPr>
          <w:rFonts w:cs="Times New Roman"/>
          <w:lang w:val="es-ES"/>
        </w:rPr>
        <w:t xml:space="preserve">El manual se revisa de forma periódica siendo la última versión la 7.6.2 </w:t>
      </w:r>
      <w:r w:rsidR="00E32D05" w:rsidRPr="0055521A">
        <w:rPr>
          <w:rFonts w:cs="Times New Roman"/>
          <w:lang w:val="es-ES"/>
        </w:rPr>
        <w:t>d</w:t>
      </w:r>
      <w:r w:rsidRPr="0055521A">
        <w:rPr>
          <w:rFonts w:cs="Times New Roman"/>
          <w:lang w:val="es-ES"/>
        </w:rPr>
        <w:t>el 1 de septiembre de 2022. Y está en borrador la nueva versión 7.7 que próximamente entrará en vigor. En este manual se ha aplicado lo dispuesto en la Directiva 2009/40/CE [</w:t>
      </w:r>
      <w:r w:rsidR="00C91CED" w:rsidRPr="0055521A">
        <w:rPr>
          <w:rFonts w:cs="Times New Roman"/>
          <w:lang w:val="es-ES"/>
        </w:rPr>
        <w:t>3</w:t>
      </w:r>
      <w:r w:rsidRPr="0055521A">
        <w:rPr>
          <w:rFonts w:cs="Times New Roman"/>
          <w:lang w:val="es-ES"/>
        </w:rPr>
        <w:t>], de 6 de mayo, relativa a la inspección técnica de vehículos a motor y sus remolques, cuyo anexo II fue modificado por la Directiva 2010/48/UE [</w:t>
      </w:r>
      <w:r w:rsidR="00C91CED" w:rsidRPr="0055521A">
        <w:rPr>
          <w:rFonts w:cs="Times New Roman"/>
          <w:lang w:val="es-ES"/>
        </w:rPr>
        <w:t>4</w:t>
      </w:r>
      <w:r w:rsidRPr="0055521A">
        <w:rPr>
          <w:rFonts w:cs="Times New Roman"/>
          <w:lang w:val="es-ES"/>
        </w:rPr>
        <w:t>], y se ha tenido en cuenta la Recomendación de la Comisión 2010/378/UE [</w:t>
      </w:r>
      <w:r w:rsidR="00C91CED" w:rsidRPr="0055521A">
        <w:rPr>
          <w:rFonts w:cs="Times New Roman"/>
          <w:lang w:val="es-ES"/>
        </w:rPr>
        <w:t>5</w:t>
      </w:r>
      <w:r w:rsidRPr="0055521A">
        <w:rPr>
          <w:rFonts w:cs="Times New Roman"/>
          <w:lang w:val="es-ES"/>
        </w:rPr>
        <w:t>], sobre la evaluación de los defectos detectados en las inspecciones técnicas efectuadas según las citadas directivas. Respecto al primero de los documentos, se ha seguido tanto lo referente a su parte dispositiva, como lo expresado en sus considerandos, en especial su número 4, en el que textualmente se dice respecto a la inspección técnica de vehículos: “debe ser relativamente simple, rápida y barata”.</w:t>
      </w:r>
    </w:p>
    <w:p w14:paraId="58766F05" w14:textId="77777777" w:rsidR="00AA26D8" w:rsidRPr="0055521A" w:rsidRDefault="00AA26D8" w:rsidP="00AA26D8">
      <w:pPr>
        <w:rPr>
          <w:rFonts w:cs="Times New Roman"/>
          <w:lang w:val="es-ES"/>
        </w:rPr>
      </w:pPr>
    </w:p>
    <w:p w14:paraId="528DFE7D" w14:textId="56681644" w:rsidR="00AA26D8" w:rsidRPr="0055521A" w:rsidRDefault="00AA26D8" w:rsidP="00AA26D8">
      <w:pPr>
        <w:rPr>
          <w:rFonts w:cs="Times New Roman"/>
          <w:lang w:val="es-ES"/>
        </w:rPr>
      </w:pPr>
      <w:r w:rsidRPr="0055521A">
        <w:rPr>
          <w:rFonts w:cs="Times New Roman"/>
          <w:lang w:val="es-ES"/>
        </w:rPr>
        <w:t xml:space="preserve">De igual forma que en las revisiones anteriores, el objetivo perseguido con esta nueva revisión del </w:t>
      </w:r>
      <w:r w:rsidR="00C91CED" w:rsidRPr="0055521A">
        <w:rPr>
          <w:rFonts w:cs="Times New Roman"/>
          <w:lang w:val="es-ES"/>
        </w:rPr>
        <w:t>manual</w:t>
      </w:r>
      <w:r w:rsidRPr="0055521A">
        <w:rPr>
          <w:rFonts w:cs="Times New Roman"/>
          <w:lang w:val="es-ES"/>
        </w:rPr>
        <w:t xml:space="preserve"> es el establecimiento de unas normas de actuación durante el proceso de la inspección, con el fin de unificar los criterios y el procedimiento a seguir en las diferentes estaciones ITV.</w:t>
      </w:r>
    </w:p>
    <w:p w14:paraId="0C849ED3" w14:textId="77777777" w:rsidR="00F56145" w:rsidRPr="0055521A" w:rsidRDefault="00F56145" w:rsidP="004F652B">
      <w:pPr>
        <w:rPr>
          <w:rFonts w:cs="Times New Roman"/>
          <w:lang w:val="es-ES"/>
        </w:rPr>
      </w:pPr>
    </w:p>
    <w:p w14:paraId="0B6FF9CE" w14:textId="56296935" w:rsidR="009210B4" w:rsidRPr="0055521A" w:rsidRDefault="00AC5C57" w:rsidP="009210B4">
      <w:pPr>
        <w:rPr>
          <w:rFonts w:cs="Times New Roman"/>
          <w:lang w:val="es-ES"/>
        </w:rPr>
      </w:pPr>
      <w:r w:rsidRPr="0055521A">
        <w:rPr>
          <w:rFonts w:cs="Times New Roman"/>
          <w:lang w:val="es-ES"/>
        </w:rPr>
        <w:t>El manual es válido para varios tipos de vehículos</w:t>
      </w:r>
      <w:r w:rsidR="00E32D05" w:rsidRPr="0055521A">
        <w:rPr>
          <w:rFonts w:cs="Times New Roman"/>
          <w:lang w:val="es-ES"/>
        </w:rPr>
        <w:t>, entre ellos, l</w:t>
      </w:r>
      <w:r w:rsidRPr="0055521A">
        <w:rPr>
          <w:rFonts w:cs="Times New Roman"/>
          <w:lang w:val="es-ES"/>
        </w:rPr>
        <w:t>os vehículos objeto de este estudio</w:t>
      </w:r>
      <w:r w:rsidR="00E32D05" w:rsidRPr="0055521A">
        <w:rPr>
          <w:rFonts w:cs="Times New Roman"/>
          <w:lang w:val="es-ES"/>
        </w:rPr>
        <w:t xml:space="preserve"> </w:t>
      </w:r>
      <w:r w:rsidR="009210B4" w:rsidRPr="0055521A">
        <w:rPr>
          <w:rFonts w:cs="Times New Roman"/>
          <w:lang w:val="es-ES"/>
        </w:rPr>
        <w:t>recogidos</w:t>
      </w:r>
      <w:r w:rsidRPr="0055521A">
        <w:rPr>
          <w:rFonts w:cs="Times New Roman"/>
          <w:lang w:val="es-ES"/>
        </w:rPr>
        <w:t xml:space="preserve"> en la Sección III y I</w:t>
      </w:r>
      <w:r w:rsidR="00E32D05" w:rsidRPr="0055521A">
        <w:rPr>
          <w:rFonts w:cs="Times New Roman"/>
          <w:lang w:val="es-ES"/>
        </w:rPr>
        <w:t>V</w:t>
      </w:r>
      <w:r w:rsidR="009210B4" w:rsidRPr="0055521A">
        <w:rPr>
          <w:rFonts w:cs="Times New Roman"/>
          <w:lang w:val="es-ES"/>
        </w:rPr>
        <w:t xml:space="preserve">. </w:t>
      </w:r>
      <w:r w:rsidR="004F652B" w:rsidRPr="0055521A">
        <w:rPr>
          <w:rFonts w:cs="Times New Roman"/>
          <w:lang w:val="es-ES"/>
        </w:rPr>
        <w:t>E</w:t>
      </w:r>
      <w:r w:rsidR="00E32D05" w:rsidRPr="0055521A">
        <w:rPr>
          <w:rFonts w:cs="Times New Roman"/>
          <w:lang w:val="es-ES"/>
        </w:rPr>
        <w:t>n el</w:t>
      </w:r>
      <w:r w:rsidR="004F652B" w:rsidRPr="0055521A">
        <w:rPr>
          <w:rFonts w:cs="Times New Roman"/>
          <w:lang w:val="es-ES"/>
        </w:rPr>
        <w:t xml:space="preserve"> </w:t>
      </w:r>
      <w:r w:rsidR="009210B4" w:rsidRPr="0055521A">
        <w:rPr>
          <w:rFonts w:cs="Times New Roman"/>
          <w:lang w:val="es-ES"/>
        </w:rPr>
        <w:t>punto</w:t>
      </w:r>
      <w:r w:rsidR="004F652B" w:rsidRPr="0055521A">
        <w:rPr>
          <w:rFonts w:cs="Times New Roman"/>
          <w:lang w:val="es-ES"/>
        </w:rPr>
        <w:t xml:space="preserve"> </w:t>
      </w:r>
      <w:r w:rsidR="009210B4" w:rsidRPr="0055521A">
        <w:rPr>
          <w:rFonts w:cs="Times New Roman"/>
          <w:lang w:val="es-ES"/>
        </w:rPr>
        <w:t xml:space="preserve">6 de cada sección se </w:t>
      </w:r>
      <w:r w:rsidR="004F652B" w:rsidRPr="0055521A">
        <w:rPr>
          <w:rFonts w:cs="Times New Roman"/>
          <w:lang w:val="es-ES"/>
        </w:rPr>
        <w:t xml:space="preserve">contempla todos los aspectos relacionados con </w:t>
      </w:r>
      <w:r w:rsidR="009210B4" w:rsidRPr="0055521A">
        <w:rPr>
          <w:rFonts w:cs="Times New Roman"/>
          <w:lang w:val="es-ES"/>
        </w:rPr>
        <w:t>los frenos del vehículo</w:t>
      </w:r>
      <w:r w:rsidR="004F652B" w:rsidRPr="0055521A">
        <w:rPr>
          <w:rFonts w:cs="Times New Roman"/>
          <w:lang w:val="es-ES"/>
        </w:rPr>
        <w:t xml:space="preserve">. </w:t>
      </w:r>
      <w:r w:rsidR="009210B4" w:rsidRPr="0055521A">
        <w:rPr>
          <w:rFonts w:cs="Times New Roman"/>
          <w:lang w:val="es-ES"/>
        </w:rPr>
        <w:t>El trabajo desarrollado por la Catedra ITEVEBASA-UMH se ha centrado en el procedimiento de inspección del freno de servicio descrito en el apartado “6.1 Freno de servicio”.</w:t>
      </w:r>
    </w:p>
    <w:p w14:paraId="3EA647A2" w14:textId="77777777" w:rsidR="009210B4" w:rsidRPr="0055521A" w:rsidRDefault="009210B4" w:rsidP="004F652B">
      <w:pPr>
        <w:rPr>
          <w:rFonts w:cs="Times New Roman"/>
          <w:lang w:val="es-ES"/>
        </w:rPr>
      </w:pPr>
    </w:p>
    <w:p w14:paraId="0C3CBB1F" w14:textId="5B2F3BDB" w:rsidR="009210B4" w:rsidRPr="0055521A" w:rsidRDefault="00F56145" w:rsidP="004F652B">
      <w:pPr>
        <w:rPr>
          <w:rFonts w:cs="Times New Roman"/>
          <w:lang w:val="es-ES"/>
        </w:rPr>
      </w:pPr>
      <w:r w:rsidRPr="0055521A">
        <w:rPr>
          <w:rFonts w:cs="Times New Roman"/>
          <w:lang w:val="es-ES"/>
        </w:rPr>
        <w:t>En este apartado</w:t>
      </w:r>
      <w:r w:rsidR="009210B4" w:rsidRPr="0055521A">
        <w:rPr>
          <w:rFonts w:cs="Times New Roman"/>
          <w:lang w:val="es-ES"/>
        </w:rPr>
        <w:t xml:space="preserve"> se</w:t>
      </w:r>
      <w:r w:rsidR="004F652B" w:rsidRPr="0055521A">
        <w:rPr>
          <w:rFonts w:cs="Times New Roman"/>
          <w:lang w:val="es-ES"/>
        </w:rPr>
        <w:t xml:space="preserve"> </w:t>
      </w:r>
      <w:r w:rsidR="009210B4" w:rsidRPr="0055521A">
        <w:rPr>
          <w:rFonts w:cs="Times New Roman"/>
          <w:lang w:val="es-ES"/>
        </w:rPr>
        <w:t>especifica que, en función de las características del vehículo, se deberá comprobar la eficacia del sistema de frenos mediante frenómetro como primera opción. Si no es posible se debe realizar ensayo de deceleración en pista.</w:t>
      </w:r>
    </w:p>
    <w:p w14:paraId="7B100626" w14:textId="75D465BA" w:rsidR="009210B4" w:rsidRPr="0055521A" w:rsidRDefault="009210B4" w:rsidP="004F652B">
      <w:pPr>
        <w:rPr>
          <w:rFonts w:cs="Times New Roman"/>
          <w:lang w:val="es-ES"/>
        </w:rPr>
      </w:pPr>
    </w:p>
    <w:p w14:paraId="38A55FEA" w14:textId="025A46FD" w:rsidR="009210B4" w:rsidRPr="0055521A" w:rsidRDefault="00E32D05" w:rsidP="009210B4">
      <w:pPr>
        <w:rPr>
          <w:lang w:val="es-ES"/>
        </w:rPr>
      </w:pPr>
      <w:r w:rsidRPr="0055521A">
        <w:rPr>
          <w:lang w:val="es-ES"/>
        </w:rPr>
        <w:t>Por circunstancias</w:t>
      </w:r>
      <w:r w:rsidR="009210B4" w:rsidRPr="0055521A">
        <w:rPr>
          <w:lang w:val="es-ES"/>
        </w:rPr>
        <w:t xml:space="preserve"> propias de estos vehículos, la mayoría son incompatibles con el ensayo en frenómetro, en banco de los rodillos, y por tanto se opta </w:t>
      </w:r>
      <w:r w:rsidR="009210B4" w:rsidRPr="0055521A">
        <w:rPr>
          <w:lang w:val="es-ES"/>
        </w:rPr>
        <w:t xml:space="preserve">por realizar ensayo de deceleración en pista. En estos casos, el manual establece, que se debe evaluar </w:t>
      </w:r>
      <w:r w:rsidR="009210B4" w:rsidRPr="0055521A">
        <w:t>la eficacia del sistema de frenos a través del parámetro de medición de deceleración media</w:t>
      </w:r>
      <w:r w:rsidR="009210B4" w:rsidRPr="0055521A">
        <w:rPr>
          <w:lang w:val="es-ES"/>
        </w:rPr>
        <w:t xml:space="preserve">. </w:t>
      </w:r>
    </w:p>
    <w:p w14:paraId="3B5D6874" w14:textId="77777777" w:rsidR="009210B4" w:rsidRPr="0055521A" w:rsidRDefault="009210B4" w:rsidP="009210B4">
      <w:pPr>
        <w:rPr>
          <w:lang w:val="es-ES"/>
        </w:rPr>
      </w:pPr>
    </w:p>
    <w:p w14:paraId="704F98CA" w14:textId="564B74BD" w:rsidR="009210B4" w:rsidRPr="0055521A" w:rsidRDefault="009210B4" w:rsidP="009210B4">
      <w:pPr>
        <w:rPr>
          <w:lang w:val="es-ES"/>
        </w:rPr>
      </w:pPr>
      <w:r w:rsidRPr="0055521A">
        <w:rPr>
          <w:lang w:val="es-ES"/>
        </w:rPr>
        <w:t xml:space="preserve">Las condiciones de ensayo, </w:t>
      </w:r>
      <w:r w:rsidR="007A5C05" w:rsidRPr="0055521A">
        <w:rPr>
          <w:lang w:val="es-ES"/>
        </w:rPr>
        <w:t>su</w:t>
      </w:r>
      <w:r w:rsidRPr="0055521A">
        <w:rPr>
          <w:lang w:val="es-ES"/>
        </w:rPr>
        <w:t xml:space="preserve"> ejecución, el equipo necesario y </w:t>
      </w:r>
      <w:r w:rsidR="007A5C05" w:rsidRPr="0055521A">
        <w:rPr>
          <w:lang w:val="es-ES"/>
        </w:rPr>
        <w:t>el procesado de</w:t>
      </w:r>
      <w:r w:rsidRPr="0055521A">
        <w:rPr>
          <w:lang w:val="es-ES"/>
        </w:rPr>
        <w:t xml:space="preserve"> los resultados no están definidos y acotados en el manual. Podemos encontrar así discrepancias relevantes en función de cómo interpretamos el procedimiento de ensayo. Por otro lado, se define de forma muy abierta y genérica el procedimiento de ensayo para obtener la deceleración media</w:t>
      </w:r>
      <w:r w:rsidR="007A5C05" w:rsidRPr="0055521A">
        <w:rPr>
          <w:lang w:val="es-ES"/>
        </w:rPr>
        <w:t>.</w:t>
      </w:r>
    </w:p>
    <w:p w14:paraId="513A24A9" w14:textId="77777777" w:rsidR="007A5C05" w:rsidRPr="0055521A" w:rsidRDefault="007A5C05" w:rsidP="009210B4">
      <w:pPr>
        <w:rPr>
          <w:lang w:val="es-ES"/>
        </w:rPr>
      </w:pPr>
    </w:p>
    <w:p w14:paraId="473B0FEF" w14:textId="276097CB" w:rsidR="00041A95" w:rsidRPr="0055521A" w:rsidRDefault="00041A95" w:rsidP="00D263EE">
      <w:pPr>
        <w:pStyle w:val="Ttulo1"/>
        <w:numPr>
          <w:ilvl w:val="1"/>
          <w:numId w:val="21"/>
        </w:numPr>
        <w:rPr>
          <w:lang w:val="es-ES"/>
        </w:rPr>
      </w:pPr>
      <w:r w:rsidRPr="0055521A">
        <w:rPr>
          <w:lang w:val="es-ES"/>
        </w:rPr>
        <w:t xml:space="preserve">Problemática detectada </w:t>
      </w:r>
    </w:p>
    <w:p w14:paraId="3FAC011E" w14:textId="77777777" w:rsidR="00041A95" w:rsidRPr="0055521A" w:rsidRDefault="00041A95" w:rsidP="00041A95">
      <w:pPr>
        <w:rPr>
          <w:lang w:val="es-ES"/>
        </w:rPr>
      </w:pPr>
    </w:p>
    <w:p w14:paraId="3FDF205C" w14:textId="5A8F9CD0" w:rsidR="00041A95" w:rsidRPr="0055521A" w:rsidRDefault="00041A95" w:rsidP="00041A95">
      <w:pPr>
        <w:spacing w:after="160" w:line="259" w:lineRule="auto"/>
      </w:pPr>
      <w:r w:rsidRPr="0055521A">
        <w:t xml:space="preserve">En los </w:t>
      </w:r>
      <w:r w:rsidR="00E32D05" w:rsidRPr="0055521A">
        <w:t>tractores</w:t>
      </w:r>
      <w:r w:rsidRPr="0055521A">
        <w:t xml:space="preserve"> existe una dificultad importante para evaluar la eficacia del sistema de frenos mediante frenómetro debido a la incompatibilidad que suelen tener estos vehículos con estos equipos (Figura </w:t>
      </w:r>
      <w:r w:rsidR="00896FE8">
        <w:t>1</w:t>
      </w:r>
      <w:r w:rsidRPr="0055521A">
        <w:t>)</w:t>
      </w:r>
      <w:r w:rsidR="00E32D05" w:rsidRPr="0055521A">
        <w:t xml:space="preserve"> ya que n</w:t>
      </w:r>
      <w:r w:rsidRPr="0055521A">
        <w:t>o es posible ensayar debido a las características y dimensiones de los neumáticos.</w:t>
      </w:r>
    </w:p>
    <w:p w14:paraId="6DE94FC5" w14:textId="77777777" w:rsidR="00041A95" w:rsidRPr="0055521A" w:rsidRDefault="00041A95" w:rsidP="00041A95">
      <w:pPr>
        <w:spacing w:after="160" w:line="259" w:lineRule="auto"/>
        <w:jc w:val="center"/>
      </w:pPr>
      <w:r w:rsidRPr="0055521A">
        <w:rPr>
          <w:noProof/>
          <w:lang w:val="es-ES" w:eastAsia="es-ES"/>
        </w:rPr>
        <w:drawing>
          <wp:inline distT="0" distB="0" distL="0" distR="0" wp14:anchorId="40C49228" wp14:editId="5027DC13">
            <wp:extent cx="1382434" cy="18000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434" cy="1800000"/>
                    </a:xfrm>
                    <a:prstGeom prst="rect">
                      <a:avLst/>
                    </a:prstGeom>
                    <a:noFill/>
                    <a:ln>
                      <a:noFill/>
                    </a:ln>
                  </pic:spPr>
                </pic:pic>
              </a:graphicData>
            </a:graphic>
          </wp:inline>
        </w:drawing>
      </w:r>
    </w:p>
    <w:p w14:paraId="2AA63D6A" w14:textId="096EFAF4" w:rsidR="00041A95" w:rsidRPr="00AA1575" w:rsidRDefault="00041A95" w:rsidP="00041A95">
      <w:pPr>
        <w:jc w:val="center"/>
        <w:rPr>
          <w:sz w:val="16"/>
          <w:szCs w:val="16"/>
          <w:lang w:val="es-ES"/>
        </w:rPr>
      </w:pPr>
      <w:r w:rsidRPr="00AA1575">
        <w:rPr>
          <w:sz w:val="16"/>
          <w:szCs w:val="16"/>
        </w:rPr>
        <w:t xml:space="preserve">Figura </w:t>
      </w:r>
      <w:r w:rsidR="00896FE8">
        <w:rPr>
          <w:sz w:val="16"/>
          <w:szCs w:val="16"/>
        </w:rPr>
        <w:t>1</w:t>
      </w:r>
      <w:r w:rsidRPr="00AA1575">
        <w:rPr>
          <w:sz w:val="16"/>
          <w:szCs w:val="16"/>
        </w:rPr>
        <w:t>. Ejemplo de frenómetro de estación ITV.</w:t>
      </w:r>
      <w:r w:rsidRPr="00AA1575">
        <w:rPr>
          <w:sz w:val="16"/>
          <w:szCs w:val="16"/>
          <w:lang w:val="es-ES"/>
        </w:rPr>
        <w:t xml:space="preserve"> Fuente: elaboración propia.</w:t>
      </w:r>
    </w:p>
    <w:p w14:paraId="468EE74B" w14:textId="77777777" w:rsidR="00041A95" w:rsidRPr="0055521A" w:rsidRDefault="00041A95" w:rsidP="00041A95">
      <w:pPr>
        <w:jc w:val="center"/>
        <w:rPr>
          <w:lang w:val="es-ES"/>
        </w:rPr>
      </w:pPr>
    </w:p>
    <w:p w14:paraId="734C15A3" w14:textId="19FB8F04" w:rsidR="00041A95" w:rsidRPr="0055521A" w:rsidRDefault="00041A95" w:rsidP="00041A95">
      <w:pPr>
        <w:spacing w:after="160" w:line="259" w:lineRule="auto"/>
      </w:pPr>
      <w:r w:rsidRPr="0055521A">
        <w:t xml:space="preserve">De manera similar sucede para su evaluación mediante decelerómetro ya que los actuales procedimientos y equipos comerciales disponibles </w:t>
      </w:r>
      <w:r w:rsidR="00E32D05" w:rsidRPr="0055521A">
        <w:t xml:space="preserve">no </w:t>
      </w:r>
      <w:r w:rsidRPr="0055521A">
        <w:t xml:space="preserve">ofrecen soluciones </w:t>
      </w:r>
      <w:r w:rsidR="00E32D05" w:rsidRPr="0055521A">
        <w:t>fáciles y compatibles con</w:t>
      </w:r>
      <w:r w:rsidRPr="0055521A">
        <w:t xml:space="preserve"> la geometría y comportamiento dinámico de estos (Figura </w:t>
      </w:r>
      <w:r w:rsidR="00896FE8">
        <w:t>2</w:t>
      </w:r>
      <w:r w:rsidRPr="0055521A">
        <w:t>).</w:t>
      </w:r>
    </w:p>
    <w:p w14:paraId="48E715E9" w14:textId="77777777" w:rsidR="00041A95" w:rsidRPr="0055521A" w:rsidRDefault="00041A95" w:rsidP="00041A95">
      <w:pPr>
        <w:spacing w:after="160" w:line="259" w:lineRule="auto"/>
        <w:jc w:val="center"/>
        <w:rPr>
          <w:lang w:val="es-ES"/>
        </w:rPr>
      </w:pPr>
      <w:r w:rsidRPr="0055521A">
        <w:rPr>
          <w:noProof/>
          <w:lang w:val="es-ES" w:eastAsia="es-ES"/>
        </w:rPr>
        <w:drawing>
          <wp:inline distT="0" distB="0" distL="0" distR="0" wp14:anchorId="2432B30D" wp14:editId="480BADA6">
            <wp:extent cx="1800000" cy="1193738"/>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193738"/>
                    </a:xfrm>
                    <a:prstGeom prst="rect">
                      <a:avLst/>
                    </a:prstGeom>
                    <a:noFill/>
                    <a:ln>
                      <a:noFill/>
                    </a:ln>
                  </pic:spPr>
                </pic:pic>
              </a:graphicData>
            </a:graphic>
          </wp:inline>
        </w:drawing>
      </w:r>
    </w:p>
    <w:p w14:paraId="644063AF" w14:textId="2947889F" w:rsidR="00041A95" w:rsidRPr="00AA1575" w:rsidRDefault="00041A95" w:rsidP="00041A95">
      <w:pPr>
        <w:spacing w:after="160" w:line="259" w:lineRule="auto"/>
        <w:jc w:val="center"/>
        <w:rPr>
          <w:sz w:val="16"/>
          <w:szCs w:val="16"/>
          <w:lang w:val="es-ES"/>
        </w:rPr>
      </w:pPr>
      <w:r w:rsidRPr="00AA1575">
        <w:rPr>
          <w:sz w:val="16"/>
          <w:szCs w:val="16"/>
        </w:rPr>
        <w:t xml:space="preserve">Figura </w:t>
      </w:r>
      <w:r w:rsidR="00896FE8">
        <w:rPr>
          <w:sz w:val="16"/>
          <w:szCs w:val="16"/>
        </w:rPr>
        <w:t>2</w:t>
      </w:r>
      <w:r w:rsidRPr="00AA1575">
        <w:rPr>
          <w:sz w:val="16"/>
          <w:szCs w:val="16"/>
        </w:rPr>
        <w:t>. Ejemplo de tractor.</w:t>
      </w:r>
      <w:r w:rsidRPr="00AA1575">
        <w:rPr>
          <w:sz w:val="16"/>
          <w:szCs w:val="16"/>
          <w:lang w:val="es-ES"/>
        </w:rPr>
        <w:t xml:space="preserve"> Fuente: elaboración propia.</w:t>
      </w:r>
    </w:p>
    <w:p w14:paraId="153D1AD3" w14:textId="12212000" w:rsidR="00041A95" w:rsidRDefault="00041A95" w:rsidP="00041A95">
      <w:pPr>
        <w:spacing w:after="160" w:line="259" w:lineRule="auto"/>
        <w:rPr>
          <w:lang w:val="es-ES"/>
        </w:rPr>
      </w:pPr>
      <w:r w:rsidRPr="0055521A">
        <w:rPr>
          <w:lang w:val="es-ES"/>
        </w:rPr>
        <w:t xml:space="preserve">Por otro lado, el procedimiento que se describe en el </w:t>
      </w:r>
      <w:r w:rsidR="0055521A" w:rsidRPr="0055521A">
        <w:rPr>
          <w:lang w:val="es-ES"/>
        </w:rPr>
        <w:t>m</w:t>
      </w:r>
      <w:r w:rsidRPr="0055521A">
        <w:rPr>
          <w:lang w:val="es-ES"/>
        </w:rPr>
        <w:t xml:space="preserve">anual es muy impreciso. No están indicadas las condiciones de la pista de ensayos, el equipo necesario, </w:t>
      </w:r>
      <w:r w:rsidRPr="0055521A">
        <w:rPr>
          <w:lang w:val="es-ES"/>
        </w:rPr>
        <w:lastRenderedPageBreak/>
        <w:t>los datos que es preciso registrar y cómo procesarlos. Esta indefinición hace que puedan existir discrepancias significativas para un mismo vehículo ensayado en diferentes estaciones ITV.</w:t>
      </w:r>
    </w:p>
    <w:p w14:paraId="2709B562" w14:textId="5884C984" w:rsidR="007A5C05" w:rsidRPr="007B6798" w:rsidRDefault="007A5C05" w:rsidP="0055521A">
      <w:pPr>
        <w:pStyle w:val="Ttulo1"/>
        <w:rPr>
          <w:lang w:val="es-ES"/>
        </w:rPr>
      </w:pPr>
      <w:r w:rsidRPr="007B6798">
        <w:rPr>
          <w:lang w:val="es-ES"/>
        </w:rPr>
        <w:t xml:space="preserve">Normativa aplicable </w:t>
      </w:r>
    </w:p>
    <w:p w14:paraId="66B298D0" w14:textId="77777777" w:rsidR="007A5C05" w:rsidRDefault="007A5C05" w:rsidP="00BF1A1D">
      <w:pPr>
        <w:rPr>
          <w:rFonts w:cs="Times New Roman"/>
          <w:lang w:val="es-ES"/>
        </w:rPr>
      </w:pPr>
    </w:p>
    <w:p w14:paraId="5FA10152" w14:textId="54F92029" w:rsidR="00F56145" w:rsidRDefault="007A5C05" w:rsidP="00280E56">
      <w:pPr>
        <w:rPr>
          <w:rFonts w:cs="Times New Roman"/>
          <w:lang w:val="es-ES"/>
        </w:rPr>
      </w:pPr>
      <w:r w:rsidRPr="0055521A">
        <w:rPr>
          <w:rFonts w:cs="Times New Roman"/>
          <w:lang w:val="es-ES"/>
        </w:rPr>
        <w:t>T</w:t>
      </w:r>
      <w:r w:rsidR="00BF1A1D" w:rsidRPr="0055521A">
        <w:rPr>
          <w:rFonts w:cs="Times New Roman"/>
          <w:lang w:val="es-ES"/>
        </w:rPr>
        <w:t xml:space="preserve">odo vehículo que se </w:t>
      </w:r>
      <w:r w:rsidR="00BF1A1D" w:rsidRPr="005E1646">
        <w:rPr>
          <w:rFonts w:cs="Times New Roman"/>
          <w:lang w:val="es-ES"/>
        </w:rPr>
        <w:t>inspecci</w:t>
      </w:r>
      <w:r w:rsidR="00176153" w:rsidRPr="005E1646">
        <w:rPr>
          <w:rFonts w:cs="Times New Roman"/>
          <w:lang w:val="es-ES"/>
        </w:rPr>
        <w:t>ona</w:t>
      </w:r>
      <w:r w:rsidR="00BF1A1D" w:rsidRPr="005E1646">
        <w:rPr>
          <w:rFonts w:cs="Times New Roman"/>
          <w:lang w:val="es-ES"/>
        </w:rPr>
        <w:t xml:space="preserve"> e</w:t>
      </w:r>
      <w:r w:rsidR="00BF1A1D" w:rsidRPr="0055521A">
        <w:rPr>
          <w:rFonts w:cs="Times New Roman"/>
          <w:lang w:val="es-ES"/>
        </w:rPr>
        <w:t>n la una de las estaciones ITV del territorio español deberá regirse por el Reglamento General de Vehículos aprobado por el Real Decreto 2822/1998</w:t>
      </w:r>
      <w:r w:rsidR="00AA26D8" w:rsidRPr="0055521A">
        <w:rPr>
          <w:rFonts w:cs="Times New Roman"/>
          <w:lang w:val="es-ES"/>
        </w:rPr>
        <w:t xml:space="preserve"> [</w:t>
      </w:r>
      <w:r w:rsidR="00C91CED" w:rsidRPr="0055521A">
        <w:rPr>
          <w:rFonts w:cs="Times New Roman"/>
          <w:lang w:val="es-ES"/>
        </w:rPr>
        <w:t>6</w:t>
      </w:r>
      <w:r w:rsidR="00AA26D8" w:rsidRPr="0055521A">
        <w:rPr>
          <w:rFonts w:cs="Times New Roman"/>
          <w:lang w:val="es-ES"/>
        </w:rPr>
        <w:t>]</w:t>
      </w:r>
      <w:r w:rsidR="00BF1A1D" w:rsidRPr="0055521A">
        <w:rPr>
          <w:rFonts w:cs="Times New Roman"/>
          <w:lang w:val="es-ES"/>
        </w:rPr>
        <w:t xml:space="preserve">. En </w:t>
      </w:r>
      <w:r w:rsidRPr="0055521A">
        <w:rPr>
          <w:rFonts w:cs="Times New Roman"/>
          <w:lang w:val="es-ES"/>
        </w:rPr>
        <w:t>el caso que nos ocupa,</w:t>
      </w:r>
      <w:r>
        <w:rPr>
          <w:rFonts w:cs="Times New Roman"/>
          <w:lang w:val="es-ES"/>
        </w:rPr>
        <w:t xml:space="preserve"> el artículo 12 punto 8, el Anexo VIII y la reglamentación relacionada incluida dentro del Real Decreto 2028/86</w:t>
      </w:r>
      <w:r w:rsidR="00AA26D8">
        <w:rPr>
          <w:rFonts w:cs="Times New Roman"/>
          <w:lang w:val="es-ES"/>
        </w:rPr>
        <w:t xml:space="preserve"> [</w:t>
      </w:r>
      <w:r w:rsidR="00C91CED">
        <w:rPr>
          <w:rFonts w:cs="Times New Roman"/>
          <w:lang w:val="es-ES"/>
        </w:rPr>
        <w:t>7</w:t>
      </w:r>
      <w:r w:rsidR="00AA26D8">
        <w:rPr>
          <w:rFonts w:cs="Times New Roman"/>
          <w:lang w:val="es-ES"/>
        </w:rPr>
        <w:t>]</w:t>
      </w:r>
      <w:r>
        <w:rPr>
          <w:rFonts w:cs="Times New Roman"/>
          <w:lang w:val="es-ES"/>
        </w:rPr>
        <w:t xml:space="preserve"> hace referencia a todo lo que tenga que ver con los frenos de un vehículo.</w:t>
      </w:r>
      <w:r w:rsidR="00B64C9E">
        <w:rPr>
          <w:rFonts w:cs="Times New Roman"/>
          <w:lang w:val="es-ES"/>
        </w:rPr>
        <w:t xml:space="preserve"> </w:t>
      </w:r>
      <w:r w:rsidR="00BF1A1D" w:rsidRPr="007B6798">
        <w:rPr>
          <w:rFonts w:cs="Times New Roman"/>
          <w:lang w:val="es-ES"/>
        </w:rPr>
        <w:t xml:space="preserve">En estos apartados se define </w:t>
      </w:r>
      <w:r w:rsidR="00280E56">
        <w:rPr>
          <w:rFonts w:cs="Times New Roman"/>
          <w:lang w:val="es-ES"/>
        </w:rPr>
        <w:t xml:space="preserve">el tipo de frenos que debe llevar cada vehículo y las funciones de los mismos. </w:t>
      </w:r>
    </w:p>
    <w:p w14:paraId="5B432F6A" w14:textId="77777777" w:rsidR="00280E56" w:rsidRDefault="00280E56" w:rsidP="00280E56">
      <w:pPr>
        <w:rPr>
          <w:rFonts w:cs="Times New Roman"/>
          <w:lang w:val="es-ES"/>
        </w:rPr>
      </w:pPr>
    </w:p>
    <w:p w14:paraId="53480DAC" w14:textId="2777C573" w:rsidR="00625C50" w:rsidRDefault="00BF1A1D" w:rsidP="00BF1A1D">
      <w:pPr>
        <w:rPr>
          <w:rFonts w:cs="Times New Roman"/>
          <w:lang w:val="es-ES"/>
        </w:rPr>
      </w:pPr>
      <w:r w:rsidRPr="007B6798">
        <w:rPr>
          <w:rFonts w:cs="Times New Roman"/>
          <w:lang w:val="es-ES"/>
        </w:rPr>
        <w:t xml:space="preserve">De forma particular deberán cumplir los requisitos </w:t>
      </w:r>
      <w:r w:rsidR="00625C50">
        <w:rPr>
          <w:rFonts w:cs="Times New Roman"/>
          <w:lang w:val="es-ES"/>
        </w:rPr>
        <w:t xml:space="preserve">contemplados por la reglamentación específica y los marcos de homologación mencionados en el Real Decreto 2028/86 para los vehículos de categoría T, </w:t>
      </w:r>
      <w:r w:rsidR="00B64C9E">
        <w:rPr>
          <w:rFonts w:cs="Times New Roman"/>
          <w:lang w:val="es-ES"/>
        </w:rPr>
        <w:t xml:space="preserve">citados </w:t>
      </w:r>
      <w:r w:rsidR="000D4033">
        <w:rPr>
          <w:rFonts w:cs="Times New Roman"/>
          <w:lang w:val="es-ES"/>
        </w:rPr>
        <w:t xml:space="preserve">en la </w:t>
      </w:r>
      <w:r w:rsidR="00896FE8">
        <w:rPr>
          <w:rFonts w:cs="Times New Roman"/>
          <w:lang w:val="es-ES"/>
        </w:rPr>
        <w:t>T</w:t>
      </w:r>
      <w:r w:rsidR="000D4033">
        <w:rPr>
          <w:rFonts w:cs="Times New Roman"/>
          <w:lang w:val="es-ES"/>
        </w:rPr>
        <w:t>abla 1.</w:t>
      </w:r>
    </w:p>
    <w:p w14:paraId="0F3980F9" w14:textId="77777777" w:rsidR="00016152" w:rsidRDefault="00016152" w:rsidP="00BF1A1D">
      <w:pPr>
        <w:rPr>
          <w:rFonts w:cs="Times New Roman"/>
          <w:lang w:val="es-ES"/>
        </w:rPr>
      </w:pPr>
    </w:p>
    <w:p w14:paraId="3C397E42" w14:textId="2C1584E9" w:rsidR="000D4033" w:rsidRPr="00016152" w:rsidRDefault="00016152" w:rsidP="00BF1A1D">
      <w:pPr>
        <w:rPr>
          <w:rFonts w:cs="Times New Roman"/>
          <w:b/>
          <w:lang w:val="es-ES"/>
        </w:rPr>
      </w:pPr>
      <w:r w:rsidRPr="00016152">
        <w:rPr>
          <w:rFonts w:cs="Times New Roman"/>
          <w:b/>
          <w:lang w:val="es-ES"/>
        </w:rPr>
        <w:t>Tabla 1. Reglamentación aplicable</w:t>
      </w:r>
      <w:r>
        <w:rPr>
          <w:rFonts w:cs="Times New Roman"/>
          <w:b/>
          <w:lang w:val="es-ES"/>
        </w:rPr>
        <w:t>.</w:t>
      </w:r>
    </w:p>
    <w:tbl>
      <w:tblPr>
        <w:tblStyle w:val="Tablaconcuadrcula"/>
        <w:tblW w:w="0" w:type="auto"/>
        <w:tblLook w:val="04A0" w:firstRow="1" w:lastRow="0" w:firstColumn="1" w:lastColumn="0" w:noHBand="0" w:noVBand="1"/>
      </w:tblPr>
      <w:tblGrid>
        <w:gridCol w:w="2178"/>
        <w:gridCol w:w="2179"/>
      </w:tblGrid>
      <w:tr w:rsidR="00F65E67" w:rsidRPr="0055521A" w14:paraId="6920A9E3" w14:textId="77777777" w:rsidTr="0055521A">
        <w:tc>
          <w:tcPr>
            <w:tcW w:w="2178" w:type="dxa"/>
          </w:tcPr>
          <w:p w14:paraId="79E9C7A8" w14:textId="28446F17" w:rsidR="00F65E67" w:rsidRPr="0055521A" w:rsidRDefault="00F65E67" w:rsidP="00F65E67">
            <w:pPr>
              <w:jc w:val="center"/>
              <w:rPr>
                <w:rFonts w:cs="Times New Roman"/>
                <w:b/>
                <w:sz w:val="17"/>
                <w:szCs w:val="17"/>
                <w:lang w:val="es-ES"/>
              </w:rPr>
            </w:pPr>
            <w:r w:rsidRPr="0055521A">
              <w:rPr>
                <w:rFonts w:cs="Times New Roman"/>
                <w:b/>
                <w:sz w:val="17"/>
                <w:szCs w:val="17"/>
                <w:lang w:val="es-ES"/>
              </w:rPr>
              <w:t>Marcos de homologación</w:t>
            </w:r>
          </w:p>
        </w:tc>
        <w:tc>
          <w:tcPr>
            <w:tcW w:w="2179" w:type="dxa"/>
          </w:tcPr>
          <w:p w14:paraId="189D6461" w14:textId="01B1EEE0" w:rsidR="00F65E67" w:rsidRPr="0055521A" w:rsidRDefault="00F65E67" w:rsidP="00F65E67">
            <w:pPr>
              <w:jc w:val="center"/>
              <w:rPr>
                <w:rFonts w:cs="Times New Roman"/>
                <w:b/>
                <w:sz w:val="17"/>
                <w:szCs w:val="17"/>
                <w:lang w:val="es-ES"/>
              </w:rPr>
            </w:pPr>
            <w:r w:rsidRPr="0055521A">
              <w:rPr>
                <w:rFonts w:cs="Times New Roman"/>
                <w:b/>
                <w:sz w:val="17"/>
                <w:szCs w:val="17"/>
                <w:lang w:val="es-ES"/>
              </w:rPr>
              <w:t>Reglamentación específica</w:t>
            </w:r>
          </w:p>
        </w:tc>
      </w:tr>
      <w:tr w:rsidR="00F65E67" w:rsidRPr="0055521A" w14:paraId="03DD4B4F" w14:textId="77777777" w:rsidTr="0055521A">
        <w:tc>
          <w:tcPr>
            <w:tcW w:w="2178" w:type="dxa"/>
          </w:tcPr>
          <w:p w14:paraId="252262B3" w14:textId="6C7D317F" w:rsidR="00F65E67" w:rsidRPr="0055521A" w:rsidRDefault="00F65E67" w:rsidP="00F65E67">
            <w:pPr>
              <w:jc w:val="center"/>
              <w:rPr>
                <w:rFonts w:cs="Times New Roman"/>
                <w:sz w:val="17"/>
                <w:szCs w:val="17"/>
                <w:lang w:val="es-ES"/>
              </w:rPr>
            </w:pPr>
            <w:r w:rsidRPr="0055521A">
              <w:rPr>
                <w:rFonts w:cs="Times New Roman"/>
                <w:sz w:val="17"/>
                <w:szCs w:val="17"/>
                <w:lang w:val="es-ES"/>
              </w:rPr>
              <w:t>74/150/CEE [8]</w:t>
            </w:r>
          </w:p>
        </w:tc>
        <w:tc>
          <w:tcPr>
            <w:tcW w:w="2179" w:type="dxa"/>
          </w:tcPr>
          <w:p w14:paraId="333142D2" w14:textId="22AA742C" w:rsidR="00F65E67" w:rsidRPr="0055521A" w:rsidRDefault="00F65E67" w:rsidP="00F65E67">
            <w:pPr>
              <w:jc w:val="center"/>
              <w:rPr>
                <w:rFonts w:cs="Times New Roman"/>
                <w:sz w:val="17"/>
                <w:szCs w:val="17"/>
                <w:lang w:val="es-ES"/>
              </w:rPr>
            </w:pPr>
            <w:r w:rsidRPr="0055521A">
              <w:rPr>
                <w:rFonts w:cs="Times New Roman"/>
                <w:sz w:val="17"/>
                <w:szCs w:val="17"/>
                <w:lang w:val="es-ES"/>
              </w:rPr>
              <w:t>OM 11/06/1984 [11]</w:t>
            </w:r>
          </w:p>
        </w:tc>
      </w:tr>
      <w:tr w:rsidR="00F65E67" w:rsidRPr="0055521A" w14:paraId="73E50E03" w14:textId="77777777" w:rsidTr="0055521A">
        <w:tc>
          <w:tcPr>
            <w:tcW w:w="2178" w:type="dxa"/>
          </w:tcPr>
          <w:p w14:paraId="5B9EC115" w14:textId="209AE91B" w:rsidR="00F65E67" w:rsidRPr="0055521A" w:rsidRDefault="00F65E67" w:rsidP="00F65E67">
            <w:pPr>
              <w:jc w:val="center"/>
              <w:rPr>
                <w:rFonts w:cs="Times New Roman"/>
                <w:sz w:val="17"/>
                <w:szCs w:val="17"/>
                <w:lang w:val="es-ES"/>
              </w:rPr>
            </w:pPr>
            <w:r w:rsidRPr="0055521A">
              <w:rPr>
                <w:rFonts w:cs="Times New Roman"/>
                <w:sz w:val="17"/>
                <w:szCs w:val="17"/>
                <w:lang w:val="es-ES"/>
              </w:rPr>
              <w:t>2003/37/CE [9]</w:t>
            </w:r>
          </w:p>
        </w:tc>
        <w:tc>
          <w:tcPr>
            <w:tcW w:w="2179" w:type="dxa"/>
          </w:tcPr>
          <w:p w14:paraId="746222FC" w14:textId="6AA1E69D" w:rsidR="00F65E67" w:rsidRPr="0055521A" w:rsidRDefault="00F65E67" w:rsidP="00F65E67">
            <w:pPr>
              <w:jc w:val="center"/>
              <w:rPr>
                <w:rFonts w:cs="Times New Roman"/>
                <w:sz w:val="17"/>
                <w:szCs w:val="17"/>
                <w:lang w:val="es-ES"/>
              </w:rPr>
            </w:pPr>
            <w:r w:rsidRPr="0055521A">
              <w:rPr>
                <w:rFonts w:cs="Times New Roman"/>
                <w:sz w:val="17"/>
                <w:szCs w:val="17"/>
                <w:lang w:val="es-ES"/>
              </w:rPr>
              <w:t>76/432/CEE [12]</w:t>
            </w:r>
          </w:p>
        </w:tc>
      </w:tr>
      <w:tr w:rsidR="00F65E67" w:rsidRPr="0055521A" w14:paraId="57D44F88" w14:textId="77777777" w:rsidTr="0055521A">
        <w:tc>
          <w:tcPr>
            <w:tcW w:w="2178" w:type="dxa"/>
          </w:tcPr>
          <w:p w14:paraId="35577BA8" w14:textId="1DB4151E" w:rsidR="00F65E67" w:rsidRPr="0055521A" w:rsidRDefault="00F65E67" w:rsidP="00F65E67">
            <w:pPr>
              <w:jc w:val="center"/>
              <w:rPr>
                <w:rFonts w:cs="Times New Roman"/>
                <w:sz w:val="17"/>
                <w:szCs w:val="17"/>
                <w:lang w:val="es-ES"/>
              </w:rPr>
            </w:pPr>
            <w:r w:rsidRPr="0055521A">
              <w:rPr>
                <w:rFonts w:cs="Times New Roman"/>
                <w:sz w:val="17"/>
                <w:szCs w:val="17"/>
                <w:lang w:val="es-ES"/>
              </w:rPr>
              <w:t>R(EU) 167/2013 [10]</w:t>
            </w:r>
          </w:p>
        </w:tc>
        <w:tc>
          <w:tcPr>
            <w:tcW w:w="2179" w:type="dxa"/>
          </w:tcPr>
          <w:p w14:paraId="782FAB87" w14:textId="23A3A3D3" w:rsidR="00F65E67" w:rsidRPr="0055521A" w:rsidRDefault="00F65E67" w:rsidP="00F65E67">
            <w:pPr>
              <w:jc w:val="center"/>
              <w:rPr>
                <w:rFonts w:cs="Times New Roman"/>
                <w:sz w:val="17"/>
                <w:szCs w:val="17"/>
                <w:lang w:val="es-ES"/>
              </w:rPr>
            </w:pPr>
            <w:r w:rsidRPr="0055521A">
              <w:rPr>
                <w:rFonts w:cs="Times New Roman"/>
                <w:sz w:val="17"/>
                <w:szCs w:val="17"/>
                <w:lang w:val="es-ES"/>
              </w:rPr>
              <w:t>RD (UE) 2015/68 [13]</w:t>
            </w:r>
          </w:p>
        </w:tc>
      </w:tr>
    </w:tbl>
    <w:p w14:paraId="37475DEC" w14:textId="06276145" w:rsidR="00F56145" w:rsidRPr="00AA1575" w:rsidRDefault="00016152" w:rsidP="00BF1A1D">
      <w:pPr>
        <w:rPr>
          <w:rFonts w:cs="Times New Roman"/>
          <w:sz w:val="16"/>
          <w:szCs w:val="16"/>
          <w:lang w:val="es-ES"/>
        </w:rPr>
      </w:pPr>
      <w:r w:rsidRPr="00AA1575">
        <w:rPr>
          <w:rFonts w:cs="Times New Roman"/>
          <w:sz w:val="16"/>
          <w:szCs w:val="16"/>
          <w:lang w:val="es-ES"/>
        </w:rPr>
        <w:t>Fuente: elaboración propia.</w:t>
      </w:r>
    </w:p>
    <w:p w14:paraId="2FCB3E54" w14:textId="77777777" w:rsidR="00016152" w:rsidRDefault="00016152" w:rsidP="00BF1A1D">
      <w:pPr>
        <w:rPr>
          <w:rFonts w:cs="Times New Roman"/>
          <w:lang w:val="es-ES"/>
        </w:rPr>
      </w:pPr>
    </w:p>
    <w:p w14:paraId="6AF1FBE5" w14:textId="0D81FE08" w:rsidR="00625C50" w:rsidRDefault="000D4033" w:rsidP="00F65E67">
      <w:pPr>
        <w:rPr>
          <w:rFonts w:cs="Times New Roman"/>
          <w:lang w:val="es-ES"/>
        </w:rPr>
      </w:pPr>
      <w:r>
        <w:rPr>
          <w:rFonts w:cs="Times New Roman"/>
          <w:lang w:val="es-ES"/>
        </w:rPr>
        <w:t>Por otro lado, existe r</w:t>
      </w:r>
      <w:r w:rsidR="00625C50">
        <w:rPr>
          <w:rFonts w:cs="Times New Roman"/>
          <w:lang w:val="es-ES"/>
        </w:rPr>
        <w:t xml:space="preserve">eglamentación específica </w:t>
      </w:r>
      <w:r w:rsidR="00235C84">
        <w:rPr>
          <w:rFonts w:cs="Times New Roman"/>
          <w:lang w:val="es-ES"/>
        </w:rPr>
        <w:t xml:space="preserve">aplicable a otras categorías de vehículo pero que se puede utilizar de forma </w:t>
      </w:r>
      <w:r w:rsidR="00625C50">
        <w:rPr>
          <w:rFonts w:cs="Times New Roman"/>
          <w:lang w:val="es-ES"/>
        </w:rPr>
        <w:t>alternativa:</w:t>
      </w:r>
      <w:r w:rsidR="00F65E67">
        <w:rPr>
          <w:rFonts w:cs="Times New Roman"/>
          <w:lang w:val="es-ES"/>
        </w:rPr>
        <w:t xml:space="preserve"> </w:t>
      </w:r>
      <w:r w:rsidR="00625C50">
        <w:rPr>
          <w:rFonts w:cs="Times New Roman"/>
          <w:lang w:val="es-ES"/>
        </w:rPr>
        <w:t>71/320/CEE</w:t>
      </w:r>
      <w:r w:rsidR="00C91CED">
        <w:rPr>
          <w:rFonts w:cs="Times New Roman"/>
          <w:lang w:val="es-ES"/>
        </w:rPr>
        <w:t xml:space="preserve"> [14]</w:t>
      </w:r>
      <w:r w:rsidR="00F65E67">
        <w:rPr>
          <w:rFonts w:cs="Times New Roman"/>
          <w:lang w:val="es-ES"/>
        </w:rPr>
        <w:t xml:space="preserve">, </w:t>
      </w:r>
      <w:r w:rsidR="00625C50">
        <w:rPr>
          <w:rFonts w:cs="Times New Roman"/>
          <w:lang w:val="es-ES"/>
        </w:rPr>
        <w:t>R. CEPE/ONU 13</w:t>
      </w:r>
      <w:r w:rsidR="00C91CED">
        <w:rPr>
          <w:rFonts w:cs="Times New Roman"/>
          <w:lang w:val="es-ES"/>
        </w:rPr>
        <w:t xml:space="preserve"> [15]</w:t>
      </w:r>
      <w:r w:rsidR="00F65E67">
        <w:rPr>
          <w:rFonts w:cs="Times New Roman"/>
          <w:lang w:val="es-ES"/>
        </w:rPr>
        <w:t xml:space="preserve"> y </w:t>
      </w:r>
      <w:r w:rsidR="00625C50">
        <w:rPr>
          <w:rFonts w:cs="Times New Roman"/>
          <w:lang w:val="es-ES"/>
        </w:rPr>
        <w:t>R. CEPE/ONU 13H</w:t>
      </w:r>
      <w:r w:rsidR="00C91CED">
        <w:rPr>
          <w:rFonts w:cs="Times New Roman"/>
          <w:lang w:val="es-ES"/>
        </w:rPr>
        <w:t xml:space="preserve"> [16]</w:t>
      </w:r>
      <w:r w:rsidR="00625C50">
        <w:rPr>
          <w:rFonts w:cs="Times New Roman"/>
          <w:lang w:val="es-ES"/>
        </w:rPr>
        <w:t>.</w:t>
      </w:r>
    </w:p>
    <w:p w14:paraId="52A2ABC9" w14:textId="13E1CF9A" w:rsidR="00625C50" w:rsidRDefault="00625C50" w:rsidP="00BF1A1D">
      <w:pPr>
        <w:rPr>
          <w:rFonts w:cs="Times New Roman"/>
          <w:lang w:val="es-ES"/>
        </w:rPr>
      </w:pPr>
    </w:p>
    <w:p w14:paraId="58E60B47" w14:textId="28E84CD4" w:rsidR="00C23084" w:rsidRPr="005E1646" w:rsidRDefault="00C23084" w:rsidP="00BF1A1D">
      <w:pPr>
        <w:rPr>
          <w:rFonts w:cs="Times New Roman"/>
          <w:lang w:val="es-ES"/>
        </w:rPr>
      </w:pPr>
      <w:r>
        <w:rPr>
          <w:rFonts w:cs="Times New Roman"/>
          <w:lang w:val="es-ES"/>
        </w:rPr>
        <w:t xml:space="preserve">Los sistemas de freno en un vehículo de estas características son fundamentales para garantizar la seguridad en circulación, más aún en trayectos por la vía pública. Es por ello que es fundamental mantenerlos en buen estado, </w:t>
      </w:r>
      <w:r w:rsidR="00DA531D">
        <w:rPr>
          <w:rFonts w:cs="Times New Roman"/>
          <w:lang w:val="es-ES"/>
        </w:rPr>
        <w:t xml:space="preserve">al </w:t>
      </w:r>
      <w:r w:rsidR="00DA531D" w:rsidRPr="005E1646">
        <w:rPr>
          <w:rFonts w:cs="Times New Roman"/>
          <w:lang w:val="es-ES"/>
        </w:rPr>
        <w:t>resulta</w:t>
      </w:r>
      <w:r w:rsidR="004E6D2B" w:rsidRPr="005E1646">
        <w:rPr>
          <w:rFonts w:cs="Times New Roman"/>
          <w:lang w:val="es-ES"/>
        </w:rPr>
        <w:t>r</w:t>
      </w:r>
      <w:r w:rsidR="00DA531D" w:rsidRPr="005E1646">
        <w:rPr>
          <w:rFonts w:cs="Times New Roman"/>
          <w:lang w:val="es-ES"/>
        </w:rPr>
        <w:t xml:space="preserve"> </w:t>
      </w:r>
      <w:r w:rsidRPr="005E1646">
        <w:rPr>
          <w:rFonts w:cs="Times New Roman"/>
          <w:lang w:val="es-ES"/>
        </w:rPr>
        <w:t>muchas veces críticos,</w:t>
      </w:r>
      <w:r w:rsidR="00DA531D" w:rsidRPr="005E1646">
        <w:rPr>
          <w:rFonts w:cs="Times New Roman"/>
          <w:lang w:val="es-ES"/>
        </w:rPr>
        <w:t xml:space="preserve"> </w:t>
      </w:r>
      <w:r w:rsidR="004E6D2B" w:rsidRPr="005E1646">
        <w:rPr>
          <w:rFonts w:cs="Times New Roman"/>
          <w:lang w:val="es-ES"/>
        </w:rPr>
        <w:t xml:space="preserve">según se </w:t>
      </w:r>
      <w:r w:rsidRPr="005E1646">
        <w:rPr>
          <w:rFonts w:cs="Times New Roman"/>
          <w:lang w:val="es-ES"/>
        </w:rPr>
        <w:t>demuestran</w:t>
      </w:r>
      <w:r w:rsidR="004E6D2B" w:rsidRPr="005E1646">
        <w:rPr>
          <w:rFonts w:cs="Times New Roman"/>
          <w:lang w:val="es-ES"/>
        </w:rPr>
        <w:t xml:space="preserve"> en diversas publicaciones</w:t>
      </w:r>
      <w:r w:rsidRPr="005E1646">
        <w:rPr>
          <w:rFonts w:cs="Times New Roman"/>
          <w:lang w:val="es-ES"/>
        </w:rPr>
        <w:t xml:space="preserve"> [1</w:t>
      </w:r>
      <w:r w:rsidR="00F65E67" w:rsidRPr="005E1646">
        <w:rPr>
          <w:rFonts w:cs="Times New Roman"/>
          <w:lang w:val="es-ES"/>
        </w:rPr>
        <w:t>7:19</w:t>
      </w:r>
      <w:r w:rsidRPr="005E1646">
        <w:rPr>
          <w:rFonts w:cs="Times New Roman"/>
          <w:lang w:val="es-ES"/>
        </w:rPr>
        <w:t>].</w:t>
      </w:r>
    </w:p>
    <w:p w14:paraId="42320475" w14:textId="3355BF5D" w:rsidR="00C23084" w:rsidRDefault="00C23084" w:rsidP="00BF1A1D">
      <w:pPr>
        <w:rPr>
          <w:rFonts w:cs="Times New Roman"/>
          <w:lang w:val="es-ES"/>
        </w:rPr>
      </w:pPr>
    </w:p>
    <w:p w14:paraId="1EE89FD8" w14:textId="695D2E9D" w:rsidR="00BF1A1D" w:rsidRDefault="00BF1A1D" w:rsidP="0055521A">
      <w:pPr>
        <w:pStyle w:val="Ttulo1"/>
        <w:rPr>
          <w:lang w:val="es-ES"/>
        </w:rPr>
      </w:pPr>
      <w:r w:rsidRPr="007B6798">
        <w:rPr>
          <w:lang w:val="es-ES"/>
        </w:rPr>
        <w:t>Procedimiento de inspección</w:t>
      </w:r>
      <w:r w:rsidR="00E231D7">
        <w:rPr>
          <w:lang w:val="es-ES"/>
        </w:rPr>
        <w:t xml:space="preserve"> actual</w:t>
      </w:r>
      <w:r w:rsidR="00C21B9C">
        <w:rPr>
          <w:lang w:val="es-ES"/>
        </w:rPr>
        <w:t xml:space="preserve"> y obtención de los parámetros de eficacia</w:t>
      </w:r>
    </w:p>
    <w:p w14:paraId="647F57CE" w14:textId="77777777" w:rsidR="00175502" w:rsidRPr="00175502" w:rsidRDefault="00175502" w:rsidP="00175502">
      <w:pPr>
        <w:rPr>
          <w:lang w:val="es-ES"/>
        </w:rPr>
      </w:pPr>
    </w:p>
    <w:p w14:paraId="73C4F97E" w14:textId="68AA8A54" w:rsidR="00B64C9E" w:rsidRPr="005E1646" w:rsidRDefault="00BF1A1D" w:rsidP="00BF1A1D">
      <w:pPr>
        <w:rPr>
          <w:lang w:val="es-ES"/>
        </w:rPr>
      </w:pPr>
      <w:r w:rsidRPr="007B6798">
        <w:rPr>
          <w:lang w:val="es-ES"/>
        </w:rPr>
        <w:t>E</w:t>
      </w:r>
      <w:r w:rsidR="00634852" w:rsidRPr="007B6798">
        <w:rPr>
          <w:lang w:val="es-ES"/>
        </w:rPr>
        <w:t xml:space="preserve">n resumen, </w:t>
      </w:r>
      <w:r w:rsidR="00882116">
        <w:rPr>
          <w:lang w:val="es-ES"/>
        </w:rPr>
        <w:t>en el punto 6.1 d</w:t>
      </w:r>
      <w:r w:rsidR="00634852" w:rsidRPr="007B6798">
        <w:rPr>
          <w:lang w:val="es-ES"/>
        </w:rPr>
        <w:t xml:space="preserve">el </w:t>
      </w:r>
      <w:r w:rsidRPr="007B6798">
        <w:rPr>
          <w:lang w:val="es-ES"/>
        </w:rPr>
        <w:t>manual</w:t>
      </w:r>
      <w:r w:rsidR="00634852" w:rsidRPr="007B6798">
        <w:rPr>
          <w:lang w:val="es-ES"/>
        </w:rPr>
        <w:t xml:space="preserve"> de ITV</w:t>
      </w:r>
      <w:r w:rsidR="00882116">
        <w:rPr>
          <w:lang w:val="es-ES"/>
        </w:rPr>
        <w:t xml:space="preserve"> </w:t>
      </w:r>
      <w:r w:rsidR="0055521A">
        <w:rPr>
          <w:lang w:val="es-ES"/>
        </w:rPr>
        <w:t>para las secciones que nos ocupa,</w:t>
      </w:r>
      <w:r w:rsidR="00882116">
        <w:rPr>
          <w:lang w:val="es-ES"/>
        </w:rPr>
        <w:t xml:space="preserve"> se</w:t>
      </w:r>
      <w:r w:rsidRPr="007B6798">
        <w:rPr>
          <w:lang w:val="es-ES"/>
        </w:rPr>
        <w:t xml:space="preserve"> indica </w:t>
      </w:r>
      <w:r w:rsidR="00882116">
        <w:rPr>
          <w:lang w:val="es-ES"/>
        </w:rPr>
        <w:t xml:space="preserve">que, </w:t>
      </w:r>
      <w:r w:rsidR="00734EBE">
        <w:rPr>
          <w:lang w:val="es-ES"/>
        </w:rPr>
        <w:t>para estos vehículos,</w:t>
      </w:r>
      <w:r w:rsidRPr="007B6798">
        <w:rPr>
          <w:lang w:val="es-ES"/>
        </w:rPr>
        <w:t xml:space="preserve"> </w:t>
      </w:r>
      <w:r w:rsidR="00734EBE">
        <w:rPr>
          <w:lang w:val="es-ES"/>
        </w:rPr>
        <w:t xml:space="preserve">además de comprobar </w:t>
      </w:r>
      <w:r w:rsidR="00882116">
        <w:rPr>
          <w:lang w:val="es-ES"/>
        </w:rPr>
        <w:t>que disponen de sistema de frenos</w:t>
      </w:r>
      <w:r w:rsidR="00734EBE">
        <w:rPr>
          <w:lang w:val="es-ES"/>
        </w:rPr>
        <w:t xml:space="preserve"> </w:t>
      </w:r>
      <w:r w:rsidR="00882116">
        <w:rPr>
          <w:lang w:val="es-ES"/>
        </w:rPr>
        <w:t xml:space="preserve">y que este funciona, cuando su matriculación es posterior al 01/05/89 </w:t>
      </w:r>
      <w:r w:rsidRPr="007B6798">
        <w:rPr>
          <w:lang w:val="es-ES"/>
        </w:rPr>
        <w:t xml:space="preserve">se debe </w:t>
      </w:r>
      <w:r w:rsidR="00882116">
        <w:rPr>
          <w:lang w:val="es-ES"/>
        </w:rPr>
        <w:t>c</w:t>
      </w:r>
      <w:r w:rsidRPr="007B6798">
        <w:rPr>
          <w:lang w:val="es-ES"/>
        </w:rPr>
        <w:t xml:space="preserve">omprobar </w:t>
      </w:r>
      <w:r w:rsidR="00B64C9E">
        <w:rPr>
          <w:lang w:val="es-ES"/>
        </w:rPr>
        <w:t xml:space="preserve">la eficacia del </w:t>
      </w:r>
      <w:r w:rsidR="00882116" w:rsidRPr="005E1646">
        <w:rPr>
          <w:lang w:val="es-ES"/>
        </w:rPr>
        <w:t>mismo y compararlo con unos límites establecidos</w:t>
      </w:r>
      <w:r w:rsidR="00B64C9E" w:rsidRPr="005E1646">
        <w:rPr>
          <w:lang w:val="es-ES"/>
        </w:rPr>
        <w:t>. Como primera opción</w:t>
      </w:r>
      <w:r w:rsidR="00DA531D" w:rsidRPr="005E1646">
        <w:rPr>
          <w:lang w:val="es-ES"/>
        </w:rPr>
        <w:t xml:space="preserve">, se prescribe el ensayo </w:t>
      </w:r>
      <w:r w:rsidR="00B64C9E" w:rsidRPr="005E1646">
        <w:rPr>
          <w:lang w:val="es-ES"/>
        </w:rPr>
        <w:t>en</w:t>
      </w:r>
      <w:r w:rsidR="00882116" w:rsidRPr="005E1646">
        <w:rPr>
          <w:lang w:val="es-ES"/>
        </w:rPr>
        <w:t xml:space="preserve"> un</w:t>
      </w:r>
      <w:r w:rsidR="00DA531D" w:rsidRPr="005E1646">
        <w:rPr>
          <w:lang w:val="es-ES"/>
        </w:rPr>
        <w:t xml:space="preserve"> frenómetro, </w:t>
      </w:r>
      <w:r w:rsidR="00B64C9E" w:rsidRPr="005E1646">
        <w:rPr>
          <w:lang w:val="es-ES"/>
        </w:rPr>
        <w:t xml:space="preserve">y </w:t>
      </w:r>
      <w:r w:rsidR="00DA531D" w:rsidRPr="005E1646">
        <w:rPr>
          <w:lang w:val="es-ES"/>
        </w:rPr>
        <w:t>como alternativa,</w:t>
      </w:r>
      <w:r w:rsidR="00B64C9E" w:rsidRPr="005E1646">
        <w:rPr>
          <w:lang w:val="es-ES"/>
        </w:rPr>
        <w:t xml:space="preserve"> si no se disponen de estos equipos </w:t>
      </w:r>
      <w:r w:rsidR="00810C2A" w:rsidRPr="005E1646">
        <w:rPr>
          <w:lang w:val="es-ES"/>
        </w:rPr>
        <w:t xml:space="preserve">permite </w:t>
      </w:r>
      <w:r w:rsidR="00882116" w:rsidRPr="005E1646">
        <w:rPr>
          <w:lang w:val="es-ES"/>
        </w:rPr>
        <w:t>realizar un</w:t>
      </w:r>
      <w:r w:rsidR="00B64C9E" w:rsidRPr="005E1646">
        <w:rPr>
          <w:lang w:val="es-ES"/>
        </w:rPr>
        <w:t xml:space="preserve"> ensayo en</w:t>
      </w:r>
      <w:r w:rsidR="00C758F9" w:rsidRPr="005E1646">
        <w:rPr>
          <w:lang w:val="es-ES"/>
        </w:rPr>
        <w:t xml:space="preserve"> pista</w:t>
      </w:r>
      <w:r w:rsidR="00DA531D" w:rsidRPr="005E1646">
        <w:rPr>
          <w:lang w:val="es-ES"/>
        </w:rPr>
        <w:t xml:space="preserve"> mediante decelerómetro</w:t>
      </w:r>
      <w:r w:rsidR="00C758F9" w:rsidRPr="005E1646">
        <w:rPr>
          <w:lang w:val="es-ES"/>
        </w:rPr>
        <w:t>.</w:t>
      </w:r>
    </w:p>
    <w:p w14:paraId="5BF8BCD0" w14:textId="51F6AA82" w:rsidR="006E2B8F" w:rsidRDefault="00B64C9E" w:rsidP="00BF1A1D">
      <w:pPr>
        <w:rPr>
          <w:lang w:val="es-ES"/>
        </w:rPr>
      </w:pPr>
      <w:r>
        <w:rPr>
          <w:lang w:val="es-ES"/>
        </w:rPr>
        <w:t xml:space="preserve">Si la medida verificación se hace con el frenómetro se deberá comprobar </w:t>
      </w:r>
      <w:r w:rsidR="00810C2A">
        <w:rPr>
          <w:lang w:val="es-ES"/>
        </w:rPr>
        <w:t xml:space="preserve">la eficacia de frenado obteniendo </w:t>
      </w:r>
      <w:r w:rsidR="00810C2A">
        <w:rPr>
          <w:lang w:val="es-ES"/>
        </w:rPr>
        <w:t xml:space="preserve">contra los </w:t>
      </w:r>
      <w:r w:rsidR="00882116">
        <w:rPr>
          <w:lang w:val="es-ES"/>
        </w:rPr>
        <w:t xml:space="preserve">siguientes </w:t>
      </w:r>
      <w:r w:rsidR="00810C2A">
        <w:rPr>
          <w:lang w:val="es-ES"/>
        </w:rPr>
        <w:t>límites</w:t>
      </w:r>
      <w:r w:rsidR="00882116">
        <w:rPr>
          <w:lang w:val="es-ES"/>
        </w:rPr>
        <w:t>:</w:t>
      </w:r>
      <w:r w:rsidR="00810C2A">
        <w:rPr>
          <w:lang w:val="es-ES"/>
        </w:rPr>
        <w:t xml:space="preserve"> En el caso de vehículos con velocidad máxima menor o igual a 30 km/h la eficacia no podrá ser inferior al 16% y para mayores que 30 km/h al 21%.</w:t>
      </w:r>
    </w:p>
    <w:p w14:paraId="24B27742" w14:textId="77777777" w:rsidR="006E2B8F" w:rsidRDefault="006E2B8F" w:rsidP="00BF1A1D">
      <w:pPr>
        <w:rPr>
          <w:lang w:val="es-ES"/>
        </w:rPr>
      </w:pPr>
    </w:p>
    <w:p w14:paraId="1A81F4FB" w14:textId="62C2DA2E" w:rsidR="00B64C9E" w:rsidRDefault="006E2B8F" w:rsidP="00BF1A1D">
      <w:pPr>
        <w:rPr>
          <w:lang w:val="es-ES"/>
        </w:rPr>
      </w:pPr>
      <w:r>
        <w:rPr>
          <w:lang w:val="es-ES"/>
        </w:rPr>
        <w:t xml:space="preserve">Aunque la forma de calcular dicha eficiencia no está descrita en este apartado, se desprende del punto 6.1 de las secciones I y II que </w:t>
      </w:r>
      <w:r w:rsidR="00810C2A">
        <w:rPr>
          <w:lang w:val="es-ES"/>
        </w:rPr>
        <w:t xml:space="preserve">de dicha </w:t>
      </w:r>
      <w:r w:rsidR="00810C2A" w:rsidRPr="005E1646">
        <w:rPr>
          <w:lang w:val="es-ES"/>
        </w:rPr>
        <w:t xml:space="preserve">eficacia se </w:t>
      </w:r>
      <w:r w:rsidR="004E6D2B" w:rsidRPr="005E1646">
        <w:rPr>
          <w:lang w:val="es-ES"/>
        </w:rPr>
        <w:t>calcula como la relación porcentual</w:t>
      </w:r>
      <w:r w:rsidR="00810C2A" w:rsidRPr="005E1646">
        <w:rPr>
          <w:lang w:val="es-ES"/>
        </w:rPr>
        <w:t xml:space="preserve"> entre la suma de </w:t>
      </w:r>
      <w:r w:rsidR="00810C2A">
        <w:rPr>
          <w:lang w:val="es-ES"/>
        </w:rPr>
        <w:t xml:space="preserve">todas las fuerzas de freno medidas en cada rueda y la Masa Máxima Autorizada del vehículo multiplicada por la aceleración de la gravedad.  Ver </w:t>
      </w:r>
      <w:r w:rsidR="00EA2E08">
        <w:rPr>
          <w:lang w:val="es-ES"/>
        </w:rPr>
        <w:t>e</w:t>
      </w:r>
      <w:r w:rsidR="00810C2A">
        <w:rPr>
          <w:lang w:val="es-ES"/>
        </w:rPr>
        <w:t xml:space="preserve">cuación </w:t>
      </w:r>
      <w:r w:rsidR="00EA2E08">
        <w:rPr>
          <w:lang w:val="es-ES"/>
        </w:rPr>
        <w:t>(1)</w:t>
      </w:r>
      <w:r w:rsidR="00810C2A">
        <w:rPr>
          <w:lang w:val="es-ES"/>
        </w:rPr>
        <w:t>.</w:t>
      </w:r>
    </w:p>
    <w:p w14:paraId="3330D721" w14:textId="73B9DCA2" w:rsidR="00810C2A" w:rsidRDefault="00810C2A" w:rsidP="00BF1A1D">
      <w:pPr>
        <w:rPr>
          <w:lang w:val="es-ES"/>
        </w:rPr>
      </w:pPr>
    </w:p>
    <w:p w14:paraId="57CC54D1" w14:textId="63959739" w:rsidR="006E2B8F" w:rsidRPr="006E2B8F" w:rsidRDefault="00810C2A" w:rsidP="00BF1A1D">
      <w:pPr>
        <w:rPr>
          <w:rFonts w:eastAsiaTheme="minorEastAsia"/>
          <w:lang w:val="es-ES"/>
        </w:rPr>
      </w:pPr>
      <m:oMathPara>
        <m:oMath>
          <m:r>
            <w:rPr>
              <w:rFonts w:ascii="Cambria Math" w:hAnsi="Cambria Math"/>
              <w:lang w:val="es-ES"/>
            </w:rPr>
            <m:t>E=</m:t>
          </m:r>
          <m:f>
            <m:fPr>
              <m:ctrlPr>
                <w:rPr>
                  <w:rFonts w:ascii="Cambria Math" w:hAnsi="Cambria Math"/>
                  <w:i/>
                  <w:lang w:val="es-ES"/>
                </w:rPr>
              </m:ctrlPr>
            </m:fPr>
            <m:num>
              <m:r>
                <w:rPr>
                  <w:rFonts w:ascii="Cambria Math" w:hAnsi="Cambria Math"/>
                  <w:lang w:val="es-ES"/>
                </w:rPr>
                <m:t>F</m:t>
              </m:r>
            </m:num>
            <m:den>
              <m:r>
                <w:rPr>
                  <w:rFonts w:ascii="Cambria Math" w:hAnsi="Cambria Math"/>
                  <w:lang w:val="es-ES"/>
                </w:rPr>
                <m:t>MMA·g</m:t>
              </m:r>
            </m:den>
          </m:f>
          <m:r>
            <w:rPr>
              <w:rFonts w:ascii="Cambria Math" w:hAnsi="Cambria Math"/>
              <w:lang w:val="es-ES"/>
            </w:rPr>
            <m:t xml:space="preserve">·100; </m:t>
          </m:r>
          <m:d>
            <m:dPr>
              <m:ctrlPr>
                <w:rPr>
                  <w:rFonts w:ascii="Cambria Math" w:hAnsi="Cambria Math"/>
                  <w:i/>
                  <w:lang w:val="es-ES"/>
                </w:rPr>
              </m:ctrlPr>
            </m:dPr>
            <m:e>
              <m:r>
                <w:rPr>
                  <w:rFonts w:ascii="Cambria Math" w:hAnsi="Cambria Math"/>
                  <w:lang w:val="es-ES"/>
                </w:rPr>
                <m:t>1</m:t>
              </m:r>
            </m:e>
          </m:d>
        </m:oMath>
      </m:oMathPara>
    </w:p>
    <w:p w14:paraId="3C523647" w14:textId="3DDD17C3" w:rsidR="00810C2A" w:rsidRPr="006E2B8F" w:rsidRDefault="00810C2A" w:rsidP="00BF1A1D">
      <w:pPr>
        <w:rPr>
          <w:rFonts w:eastAsiaTheme="minorEastAsia"/>
          <w:lang w:val="es-ES"/>
        </w:rPr>
      </w:pPr>
    </w:p>
    <w:p w14:paraId="2E4CDC68" w14:textId="55B0515B" w:rsidR="006E2B8F" w:rsidRDefault="006E2B8F" w:rsidP="00BF1A1D">
      <w:pPr>
        <w:rPr>
          <w:rFonts w:eastAsiaTheme="minorEastAsia"/>
          <w:lang w:val="es-ES"/>
        </w:rPr>
      </w:pPr>
      <w:r>
        <w:rPr>
          <w:rFonts w:eastAsiaTheme="minorEastAsia"/>
          <w:lang w:val="es-ES"/>
        </w:rPr>
        <w:t>donde:</w:t>
      </w:r>
    </w:p>
    <w:p w14:paraId="1F13330B" w14:textId="76AB07B9" w:rsidR="006E2B8F" w:rsidRDefault="006E2B8F" w:rsidP="00BF1A1D">
      <w:pPr>
        <w:rPr>
          <w:rFonts w:eastAsiaTheme="minorEastAsia"/>
          <w:lang w:val="es-ES"/>
        </w:rPr>
      </w:pPr>
      <w:r>
        <w:rPr>
          <w:rFonts w:eastAsiaTheme="minorEastAsia"/>
          <w:lang w:val="es-ES"/>
        </w:rPr>
        <w:t>E = eficacia en %.</w:t>
      </w:r>
    </w:p>
    <w:p w14:paraId="3A0E509C" w14:textId="0A68EF25" w:rsidR="006E2B8F" w:rsidRDefault="006E2B8F" w:rsidP="00BF1A1D">
      <w:pPr>
        <w:rPr>
          <w:rFonts w:eastAsiaTheme="minorEastAsia"/>
          <w:lang w:val="es-ES"/>
        </w:rPr>
      </w:pPr>
      <w:r>
        <w:rPr>
          <w:rFonts w:eastAsiaTheme="minorEastAsia"/>
          <w:lang w:val="es-ES"/>
        </w:rPr>
        <w:t>F = suma de todas las fuerzas en N.</w:t>
      </w:r>
    </w:p>
    <w:p w14:paraId="0690C12D" w14:textId="2C4FBF41" w:rsidR="006E2B8F" w:rsidRDefault="006E2B8F" w:rsidP="00BF1A1D">
      <w:pPr>
        <w:rPr>
          <w:lang w:val="es-ES"/>
        </w:rPr>
      </w:pPr>
      <w:r>
        <w:rPr>
          <w:rFonts w:eastAsiaTheme="minorEastAsia"/>
          <w:lang w:val="es-ES"/>
        </w:rPr>
        <w:t xml:space="preserve">MMA= </w:t>
      </w:r>
      <w:r>
        <w:rPr>
          <w:lang w:val="es-ES"/>
        </w:rPr>
        <w:t>Masa Máxima Autorizada en kg.</w:t>
      </w:r>
    </w:p>
    <w:p w14:paraId="3F5BE664" w14:textId="3FD13603" w:rsidR="006E2B8F" w:rsidRDefault="006E2B8F" w:rsidP="00BF1A1D">
      <w:pPr>
        <w:rPr>
          <w:rFonts w:eastAsiaTheme="minorEastAsia"/>
          <w:lang w:val="es-ES"/>
        </w:rPr>
      </w:pPr>
      <w:r>
        <w:rPr>
          <w:rFonts w:eastAsiaTheme="minorEastAsia"/>
          <w:lang w:val="es-ES"/>
        </w:rPr>
        <w:t>g = aceleración de la gravedad en m/s</w:t>
      </w:r>
      <w:r w:rsidRPr="006E2B8F">
        <w:rPr>
          <w:rFonts w:eastAsiaTheme="minorEastAsia"/>
          <w:vertAlign w:val="superscript"/>
          <w:lang w:val="es-ES"/>
        </w:rPr>
        <w:t>2</w:t>
      </w:r>
      <w:r>
        <w:rPr>
          <w:rFonts w:eastAsiaTheme="minorEastAsia"/>
          <w:lang w:val="es-ES"/>
        </w:rPr>
        <w:t>.</w:t>
      </w:r>
    </w:p>
    <w:p w14:paraId="5811DBF1" w14:textId="77777777" w:rsidR="0055521A" w:rsidRPr="006E2B8F" w:rsidRDefault="0055521A" w:rsidP="00BF1A1D">
      <w:pPr>
        <w:rPr>
          <w:rFonts w:eastAsiaTheme="minorEastAsia"/>
          <w:lang w:val="es-ES"/>
        </w:rPr>
      </w:pPr>
    </w:p>
    <w:p w14:paraId="711A63BF" w14:textId="1D6657C3" w:rsidR="006E2B8F" w:rsidRDefault="006E2B8F" w:rsidP="006E2B8F">
      <w:pPr>
        <w:spacing w:after="160" w:line="259" w:lineRule="auto"/>
        <w:rPr>
          <w:lang w:val="es-ES"/>
        </w:rPr>
      </w:pPr>
      <w:r>
        <w:rPr>
          <w:lang w:val="es-ES"/>
        </w:rPr>
        <w:t xml:space="preserve">Si la medida </w:t>
      </w:r>
      <w:r w:rsidR="00882116">
        <w:rPr>
          <w:lang w:val="es-ES"/>
        </w:rPr>
        <w:t xml:space="preserve">de </w:t>
      </w:r>
      <w:r>
        <w:rPr>
          <w:lang w:val="es-ES"/>
        </w:rPr>
        <w:t xml:space="preserve">verificación se hace con decelerómetro o mediante ensayo alternativo en pista se deberá comprobar la deceleración media obtenida contra los límites </w:t>
      </w:r>
      <w:r w:rsidR="00320F62">
        <w:rPr>
          <w:lang w:val="es-ES"/>
        </w:rPr>
        <w:t>siguientes</w:t>
      </w:r>
      <w:r w:rsidR="00C758F9">
        <w:rPr>
          <w:lang w:val="es-ES"/>
        </w:rPr>
        <w:t xml:space="preserve">: deceleración media </w:t>
      </w:r>
      <w:r w:rsidR="00C758F9">
        <w:rPr>
          <w:rFonts w:cs="Times New Roman"/>
          <w:lang w:val="es-ES"/>
        </w:rPr>
        <w:t>≥</w:t>
      </w:r>
      <w:r w:rsidR="00C758F9">
        <w:rPr>
          <w:lang w:val="es-ES"/>
        </w:rPr>
        <w:t xml:space="preserve">1,5 </w:t>
      </w:r>
      <w:r w:rsidR="00C758F9">
        <w:rPr>
          <w:rFonts w:eastAsiaTheme="minorEastAsia"/>
          <w:lang w:val="es-ES"/>
        </w:rPr>
        <w:t>m/s</w:t>
      </w:r>
      <w:r w:rsidR="00C758F9" w:rsidRPr="006E2B8F">
        <w:rPr>
          <w:rFonts w:eastAsiaTheme="minorEastAsia"/>
          <w:vertAlign w:val="superscript"/>
          <w:lang w:val="es-ES"/>
        </w:rPr>
        <w:t>2</w:t>
      </w:r>
      <w:r w:rsidR="00C758F9">
        <w:rPr>
          <w:lang w:val="es-ES"/>
        </w:rPr>
        <w:t xml:space="preserve"> para velocidades </w:t>
      </w:r>
      <w:r w:rsidR="00C758F9">
        <w:rPr>
          <w:rFonts w:cs="Times New Roman"/>
          <w:lang w:val="es-ES"/>
        </w:rPr>
        <w:t>≤</w:t>
      </w:r>
      <w:r w:rsidR="00C758F9">
        <w:rPr>
          <w:lang w:val="es-ES"/>
        </w:rPr>
        <w:t xml:space="preserve">30 km/h o </w:t>
      </w:r>
      <w:r w:rsidR="00C758F9">
        <w:rPr>
          <w:rFonts w:cs="Times New Roman"/>
          <w:lang w:val="es-ES"/>
        </w:rPr>
        <w:t>≥</w:t>
      </w:r>
      <w:r w:rsidR="00C758F9">
        <w:rPr>
          <w:lang w:val="es-ES"/>
        </w:rPr>
        <w:t xml:space="preserve">2,13 </w:t>
      </w:r>
      <w:r w:rsidR="00C758F9">
        <w:rPr>
          <w:rFonts w:eastAsiaTheme="minorEastAsia"/>
          <w:lang w:val="es-ES"/>
        </w:rPr>
        <w:t>m/s</w:t>
      </w:r>
      <w:r w:rsidR="00C758F9" w:rsidRPr="006E2B8F">
        <w:rPr>
          <w:rFonts w:eastAsiaTheme="minorEastAsia"/>
          <w:vertAlign w:val="superscript"/>
          <w:lang w:val="es-ES"/>
        </w:rPr>
        <w:t>2</w:t>
      </w:r>
      <w:r w:rsidR="00C758F9">
        <w:rPr>
          <w:lang w:val="es-ES"/>
        </w:rPr>
        <w:t xml:space="preserve"> para mayores que 30 km/h.</w:t>
      </w:r>
    </w:p>
    <w:p w14:paraId="056564B0" w14:textId="0D875F79" w:rsidR="00C758F9" w:rsidRDefault="00C758F9" w:rsidP="00C758F9">
      <w:pPr>
        <w:rPr>
          <w:lang w:val="es-ES"/>
        </w:rPr>
      </w:pPr>
      <w:r>
        <w:rPr>
          <w:lang w:val="es-ES"/>
        </w:rPr>
        <w:t xml:space="preserve">Para el caso alternativo de la medida de la deceleración media en pista, el procedimiento plantea obtener dicha medida a través de la medición de la distancia de </w:t>
      </w:r>
      <w:r w:rsidR="0055521A">
        <w:rPr>
          <w:lang w:val="es-ES"/>
        </w:rPr>
        <w:t>una frenada</w:t>
      </w:r>
      <w:r>
        <w:rPr>
          <w:lang w:val="es-ES"/>
        </w:rPr>
        <w:t xml:space="preserve"> en vacío para una velocidad inicial de </w:t>
      </w:r>
      <w:r w:rsidR="0055521A">
        <w:rPr>
          <w:lang w:val="es-ES"/>
        </w:rPr>
        <w:t>ensayo</w:t>
      </w:r>
      <w:r>
        <w:rPr>
          <w:lang w:val="es-ES"/>
        </w:rPr>
        <w:t xml:space="preserve"> conocida. </w:t>
      </w:r>
      <w:r w:rsidR="00175502">
        <w:rPr>
          <w:lang w:val="es-ES"/>
        </w:rPr>
        <w:t xml:space="preserve">Aplicando la </w:t>
      </w:r>
      <w:r w:rsidR="00EA2E08">
        <w:rPr>
          <w:lang w:val="es-ES"/>
        </w:rPr>
        <w:t>e</w:t>
      </w:r>
      <w:r w:rsidR="00175502">
        <w:rPr>
          <w:lang w:val="es-ES"/>
        </w:rPr>
        <w:t xml:space="preserve">cuación </w:t>
      </w:r>
      <w:r w:rsidR="00EA2E08">
        <w:rPr>
          <w:lang w:val="es-ES"/>
        </w:rPr>
        <w:t>(2)</w:t>
      </w:r>
      <w:r w:rsidR="00175502">
        <w:rPr>
          <w:lang w:val="es-ES"/>
        </w:rPr>
        <w:t xml:space="preserve"> para un movimiento rectilíneo uniformemente decelerado con velocidad final igual a 0. </w:t>
      </w:r>
    </w:p>
    <w:p w14:paraId="30F37C6A" w14:textId="77777777" w:rsidR="00175502" w:rsidRDefault="00175502" w:rsidP="00C758F9">
      <w:pPr>
        <w:rPr>
          <w:lang w:val="es-ES"/>
        </w:rPr>
      </w:pPr>
    </w:p>
    <w:p w14:paraId="196FCC88" w14:textId="460483BE" w:rsidR="00175502" w:rsidRPr="006E2B8F" w:rsidRDefault="00175502" w:rsidP="00175502">
      <w:pPr>
        <w:rPr>
          <w:rFonts w:eastAsiaTheme="minorEastAsia"/>
          <w:lang w:val="es-ES"/>
        </w:rPr>
      </w:pPr>
      <m:oMathPara>
        <m:oMath>
          <m:r>
            <w:rPr>
              <w:rFonts w:ascii="Cambria Math" w:hAnsi="Cambria Math"/>
              <w:lang w:val="es-ES"/>
            </w:rPr>
            <m:t>a=</m:t>
          </m:r>
          <m:f>
            <m:fPr>
              <m:ctrlPr>
                <w:rPr>
                  <w:rFonts w:ascii="Cambria Math" w:hAnsi="Cambria Math"/>
                  <w:i/>
                  <w:lang w:val="es-ES"/>
                </w:rPr>
              </m:ctrlPr>
            </m:fPr>
            <m:num>
              <m:sSup>
                <m:sSupPr>
                  <m:ctrlPr>
                    <w:rPr>
                      <w:rFonts w:ascii="Cambria Math" w:hAnsi="Cambria Math"/>
                      <w:i/>
                      <w:lang w:val="es-ES"/>
                    </w:rPr>
                  </m:ctrlPr>
                </m:sSupPr>
                <m:e>
                  <m:r>
                    <w:rPr>
                      <w:rFonts w:ascii="Cambria Math" w:hAnsi="Cambria Math"/>
                      <w:lang w:val="es-ES"/>
                    </w:rPr>
                    <m:t>V</m:t>
                  </m:r>
                </m:e>
                <m:sup>
                  <m:r>
                    <w:rPr>
                      <w:rFonts w:ascii="Cambria Math" w:hAnsi="Cambria Math"/>
                      <w:lang w:val="es-ES"/>
                    </w:rPr>
                    <m:t>2</m:t>
                  </m:r>
                </m:sup>
              </m:sSup>
            </m:num>
            <m:den>
              <m:r>
                <w:rPr>
                  <w:rFonts w:ascii="Cambria Math" w:hAnsi="Cambria Math"/>
                  <w:lang w:val="es-ES"/>
                </w:rPr>
                <m:t>2·e</m:t>
              </m:r>
            </m:den>
          </m:f>
          <m:r>
            <w:rPr>
              <w:rFonts w:ascii="Cambria Math" w:hAnsi="Cambria Math"/>
              <w:lang w:val="es-ES"/>
            </w:rPr>
            <m:t>; (2)</m:t>
          </m:r>
        </m:oMath>
      </m:oMathPara>
    </w:p>
    <w:p w14:paraId="71064423" w14:textId="77777777" w:rsidR="00175502" w:rsidRPr="006E2B8F" w:rsidRDefault="00175502" w:rsidP="00175502">
      <w:pPr>
        <w:rPr>
          <w:rFonts w:eastAsiaTheme="minorEastAsia"/>
          <w:lang w:val="es-ES"/>
        </w:rPr>
      </w:pPr>
    </w:p>
    <w:p w14:paraId="1870F58B" w14:textId="3B5979B5" w:rsidR="00175502" w:rsidRPr="00235C84" w:rsidRDefault="00175502" w:rsidP="00175502">
      <w:pPr>
        <w:rPr>
          <w:rFonts w:eastAsiaTheme="minorEastAsia"/>
          <w:i/>
          <w:lang w:val="es-ES"/>
        </w:rPr>
      </w:pPr>
      <w:r w:rsidRPr="00235C84">
        <w:rPr>
          <w:rFonts w:eastAsiaTheme="minorEastAsia"/>
          <w:i/>
          <w:lang w:val="es-ES"/>
        </w:rPr>
        <w:t>donde:</w:t>
      </w:r>
    </w:p>
    <w:p w14:paraId="40888EAB" w14:textId="3B56AA81" w:rsidR="00175502" w:rsidRPr="00235C84" w:rsidRDefault="00175502" w:rsidP="00175502">
      <w:pPr>
        <w:rPr>
          <w:rFonts w:eastAsiaTheme="minorEastAsia"/>
          <w:i/>
          <w:lang w:val="es-ES"/>
        </w:rPr>
      </w:pPr>
      <w:r w:rsidRPr="00235C84">
        <w:rPr>
          <w:rFonts w:eastAsiaTheme="minorEastAsia"/>
          <w:i/>
          <w:lang w:val="es-ES"/>
        </w:rPr>
        <w:t>a = deceleración media en m/s</w:t>
      </w:r>
      <w:r w:rsidRPr="00235C84">
        <w:rPr>
          <w:rFonts w:eastAsiaTheme="minorEastAsia"/>
          <w:i/>
          <w:vertAlign w:val="superscript"/>
          <w:lang w:val="es-ES"/>
        </w:rPr>
        <w:t>2</w:t>
      </w:r>
      <w:r w:rsidRPr="00235C84">
        <w:rPr>
          <w:rFonts w:eastAsiaTheme="minorEastAsia"/>
          <w:i/>
          <w:lang w:val="es-ES"/>
        </w:rPr>
        <w:t>.</w:t>
      </w:r>
    </w:p>
    <w:p w14:paraId="51D6004D" w14:textId="28998D07" w:rsidR="00175502" w:rsidRPr="00235C84" w:rsidRDefault="00175502" w:rsidP="00175502">
      <w:pPr>
        <w:rPr>
          <w:rFonts w:eastAsiaTheme="minorEastAsia"/>
          <w:i/>
          <w:lang w:val="es-ES"/>
        </w:rPr>
      </w:pPr>
      <w:r w:rsidRPr="00235C84">
        <w:rPr>
          <w:rFonts w:eastAsiaTheme="minorEastAsia"/>
          <w:i/>
          <w:lang w:val="es-ES"/>
        </w:rPr>
        <w:t>V = velocidad inicial del ensayo en m/s.</w:t>
      </w:r>
    </w:p>
    <w:p w14:paraId="19D65D12" w14:textId="15BA3736" w:rsidR="00175502" w:rsidRPr="00235C84" w:rsidRDefault="00175502" w:rsidP="00175502">
      <w:pPr>
        <w:rPr>
          <w:i/>
          <w:lang w:val="es-ES"/>
        </w:rPr>
      </w:pPr>
      <w:proofErr w:type="spellStart"/>
      <w:r w:rsidRPr="00235C84">
        <w:rPr>
          <w:rFonts w:eastAsiaTheme="minorEastAsia"/>
          <w:i/>
          <w:lang w:val="es-ES"/>
        </w:rPr>
        <w:t>e</w:t>
      </w:r>
      <w:proofErr w:type="spellEnd"/>
      <w:r w:rsidRPr="00235C84">
        <w:rPr>
          <w:rFonts w:eastAsiaTheme="minorEastAsia"/>
          <w:i/>
          <w:lang w:val="es-ES"/>
        </w:rPr>
        <w:t xml:space="preserve"> = </w:t>
      </w:r>
      <w:r w:rsidRPr="00235C84">
        <w:rPr>
          <w:i/>
          <w:lang w:val="es-ES"/>
        </w:rPr>
        <w:t>distancia de frenado en m.</w:t>
      </w:r>
    </w:p>
    <w:p w14:paraId="23E4BF34" w14:textId="77777777" w:rsidR="00320F62" w:rsidRDefault="00320F62" w:rsidP="00175502">
      <w:pPr>
        <w:rPr>
          <w:lang w:val="es-ES"/>
        </w:rPr>
      </w:pPr>
    </w:p>
    <w:p w14:paraId="42C3946A" w14:textId="7CE6FD9B" w:rsidR="00E231D7" w:rsidRPr="006E17C6" w:rsidRDefault="006E2B8F" w:rsidP="006E2B8F">
      <w:pPr>
        <w:spacing w:after="160" w:line="259" w:lineRule="auto"/>
        <w:rPr>
          <w:lang w:val="es-ES"/>
        </w:rPr>
      </w:pPr>
      <w:r>
        <w:rPr>
          <w:lang w:val="es-ES"/>
        </w:rPr>
        <w:t xml:space="preserve">Para el caso de la comprobación </w:t>
      </w:r>
      <w:r w:rsidR="00175502">
        <w:rPr>
          <w:lang w:val="es-ES"/>
        </w:rPr>
        <w:t xml:space="preserve">de la deceleración media medida </w:t>
      </w:r>
      <w:r>
        <w:rPr>
          <w:lang w:val="es-ES"/>
        </w:rPr>
        <w:t>mediante decelerómetro, el manual no especifica</w:t>
      </w:r>
      <w:r w:rsidR="00175502">
        <w:rPr>
          <w:lang w:val="es-ES"/>
        </w:rPr>
        <w:t xml:space="preserve"> con claridad</w:t>
      </w:r>
      <w:r>
        <w:rPr>
          <w:lang w:val="es-ES"/>
        </w:rPr>
        <w:t xml:space="preserve"> </w:t>
      </w:r>
      <w:r w:rsidR="00175502" w:rsidRPr="00F65E67">
        <w:rPr>
          <w:lang w:val="es-ES"/>
        </w:rPr>
        <w:t>cuál</w:t>
      </w:r>
      <w:r w:rsidRPr="00F65E67">
        <w:rPr>
          <w:lang w:val="es-ES"/>
        </w:rPr>
        <w:t xml:space="preserve"> debe ser el procedimiento de </w:t>
      </w:r>
      <w:r w:rsidR="00175502" w:rsidRPr="00F65E67">
        <w:rPr>
          <w:lang w:val="es-ES"/>
        </w:rPr>
        <w:t>ensayo para la obtención de la misma.</w:t>
      </w:r>
      <w:r w:rsidR="006E17C6" w:rsidRPr="00F65E67">
        <w:rPr>
          <w:lang w:val="es-ES"/>
        </w:rPr>
        <w:t xml:space="preserve"> Por tanto, queda</w:t>
      </w:r>
      <w:r w:rsidR="00320F62" w:rsidRPr="00F65E67">
        <w:rPr>
          <w:lang w:val="es-ES"/>
        </w:rPr>
        <w:t xml:space="preserve"> sujet</w:t>
      </w:r>
      <w:r w:rsidR="006E17C6" w:rsidRPr="00F65E67">
        <w:rPr>
          <w:lang w:val="es-ES"/>
        </w:rPr>
        <w:t>o</w:t>
      </w:r>
      <w:r w:rsidR="00320F62" w:rsidRPr="00F65E67">
        <w:rPr>
          <w:lang w:val="es-ES"/>
        </w:rPr>
        <w:t xml:space="preserve"> a interpretación de las estaciones de ITV, que, en la mayoría de los casos, deben realizar su propio procedimiento interno para definir de qué manera y con </w:t>
      </w:r>
      <w:r w:rsidR="0055521A" w:rsidRPr="00F65E67">
        <w:rPr>
          <w:lang w:val="es-ES"/>
        </w:rPr>
        <w:t>qué</w:t>
      </w:r>
      <w:r w:rsidR="00320F62" w:rsidRPr="00F65E67">
        <w:rPr>
          <w:lang w:val="es-ES"/>
        </w:rPr>
        <w:t xml:space="preserve"> equipos medir la deceleración media. Dicho procedimiento queda reflejado en instrucciones de trabajo propias que normalmente son parte del sistema de calidad y que </w:t>
      </w:r>
      <w:r w:rsidR="006E17C6" w:rsidRPr="00F65E67">
        <w:rPr>
          <w:lang w:val="es-ES"/>
        </w:rPr>
        <w:t>deben ser</w:t>
      </w:r>
      <w:r w:rsidR="00320F62" w:rsidRPr="00F65E67">
        <w:rPr>
          <w:lang w:val="es-ES"/>
        </w:rPr>
        <w:t xml:space="preserve"> evaluadas y </w:t>
      </w:r>
      <w:r w:rsidR="00320F62" w:rsidRPr="00F65E67">
        <w:rPr>
          <w:lang w:val="es-ES"/>
        </w:rPr>
        <w:lastRenderedPageBreak/>
        <w:t>aceptadas por la Entidad Nacional de Acreditación y Certificación.</w:t>
      </w:r>
    </w:p>
    <w:p w14:paraId="279796C4" w14:textId="68FA37E5" w:rsidR="006E17C6" w:rsidRDefault="006E17C6" w:rsidP="0055521A">
      <w:pPr>
        <w:pStyle w:val="Ttulo1"/>
        <w:rPr>
          <w:lang w:val="es-ES"/>
        </w:rPr>
      </w:pPr>
      <w:r w:rsidRPr="006E17C6">
        <w:rPr>
          <w:lang w:val="es-ES"/>
        </w:rPr>
        <w:t>Evaluación de los posibles procedimientos de ensayo</w:t>
      </w:r>
      <w:r w:rsidR="008878DD">
        <w:rPr>
          <w:lang w:val="es-ES"/>
        </w:rPr>
        <w:t xml:space="preserve"> y cálculo de la deceleración media</w:t>
      </w:r>
    </w:p>
    <w:p w14:paraId="623F4294" w14:textId="77777777" w:rsidR="0055521A" w:rsidRPr="0055521A" w:rsidRDefault="0055521A" w:rsidP="0055521A">
      <w:pPr>
        <w:rPr>
          <w:lang w:val="es-ES"/>
        </w:rPr>
      </w:pPr>
    </w:p>
    <w:p w14:paraId="7F61DAE9" w14:textId="77777777" w:rsidR="008878DD" w:rsidRDefault="008878DD" w:rsidP="006E17C6">
      <w:pPr>
        <w:rPr>
          <w:lang w:val="es-ES"/>
        </w:rPr>
      </w:pPr>
      <w:r>
        <w:rPr>
          <w:lang w:val="es-ES"/>
        </w:rPr>
        <w:t>Para evaluar el procedimiento de ensayo se ha consultado la reglamentación específica antes mencionada y los procedimientos internos de ITV de algunas de las estaciones donde se han realizado los ensayos.</w:t>
      </w:r>
    </w:p>
    <w:p w14:paraId="7F204DB3" w14:textId="77777777" w:rsidR="008878DD" w:rsidRDefault="008878DD" w:rsidP="006E17C6">
      <w:pPr>
        <w:rPr>
          <w:lang w:val="es-ES"/>
        </w:rPr>
      </w:pPr>
    </w:p>
    <w:p w14:paraId="622D10E7" w14:textId="555D674A" w:rsidR="006E17C6" w:rsidRDefault="008878DD" w:rsidP="006E17C6">
      <w:pPr>
        <w:rPr>
          <w:lang w:val="es-ES"/>
        </w:rPr>
      </w:pPr>
      <w:r>
        <w:rPr>
          <w:lang w:val="es-ES"/>
        </w:rPr>
        <w:t>En todos los casos, la definición del ensayo se describe más o menos de manera similar y equivalente a la definición de ensayo tipo 0 en frío con motor desembragado descritos en la reglamentación</w:t>
      </w:r>
      <w:r w:rsidR="00BE151A">
        <w:rPr>
          <w:lang w:val="es-ES"/>
        </w:rPr>
        <w:t xml:space="preserve"> incluyendo en la masa del vehículo al conductor</w:t>
      </w:r>
      <w:r>
        <w:rPr>
          <w:lang w:val="es-ES"/>
        </w:rPr>
        <w:t xml:space="preserve">. El ensayo requiere de una pista de ensayo lo suficientemente larga, llana y despejada para poder alcanzar la velocidad de </w:t>
      </w:r>
      <w:r w:rsidRPr="005E1646">
        <w:rPr>
          <w:lang w:val="es-ES"/>
        </w:rPr>
        <w:t xml:space="preserve">ensayo, </w:t>
      </w:r>
      <w:r w:rsidR="00176153" w:rsidRPr="005E1646">
        <w:rPr>
          <w:lang w:val="es-ES"/>
        </w:rPr>
        <w:t xml:space="preserve">en </w:t>
      </w:r>
      <w:r w:rsidRPr="005E1646">
        <w:rPr>
          <w:lang w:val="es-ES"/>
        </w:rPr>
        <w:t xml:space="preserve">ausencia de </w:t>
      </w:r>
      <w:r w:rsidR="00176153" w:rsidRPr="005E1646">
        <w:rPr>
          <w:lang w:val="es-ES"/>
        </w:rPr>
        <w:t>viento</w:t>
      </w:r>
      <w:r w:rsidRPr="005E1646">
        <w:rPr>
          <w:lang w:val="es-ES"/>
        </w:rPr>
        <w:t xml:space="preserve"> relevante</w:t>
      </w:r>
      <w:r w:rsidR="00176153" w:rsidRPr="005E1646">
        <w:rPr>
          <w:lang w:val="es-ES"/>
        </w:rPr>
        <w:t>,</w:t>
      </w:r>
      <w:r w:rsidRPr="005E1646">
        <w:rPr>
          <w:lang w:val="es-ES"/>
        </w:rPr>
        <w:t xml:space="preserve"> y realizar una frenada de emergencia </w:t>
      </w:r>
      <w:r>
        <w:rPr>
          <w:lang w:val="es-ES"/>
        </w:rPr>
        <w:t>en condiciones seguras con el motor y ejes sin freno desembragados.</w:t>
      </w:r>
    </w:p>
    <w:p w14:paraId="64A24D40" w14:textId="35D66239" w:rsidR="008878DD" w:rsidRDefault="008878DD" w:rsidP="006E17C6">
      <w:pPr>
        <w:rPr>
          <w:lang w:val="es-ES"/>
        </w:rPr>
      </w:pPr>
    </w:p>
    <w:p w14:paraId="2C28A5A1" w14:textId="61E43A98" w:rsidR="00EA2E08" w:rsidRDefault="00EA2E08" w:rsidP="0055521A">
      <w:pPr>
        <w:spacing w:after="160" w:line="259" w:lineRule="auto"/>
        <w:rPr>
          <w:lang w:val="es-ES"/>
        </w:rPr>
      </w:pPr>
      <w:r>
        <w:rPr>
          <w:lang w:val="es-ES"/>
        </w:rPr>
        <w:t xml:space="preserve">En cuanto al cálculo de la deceleración media podemos observar que la ecuación de cálculo de la </w:t>
      </w:r>
      <w:r>
        <w:rPr>
          <w:rFonts w:cs="Times New Roman"/>
          <w:lang w:val="es-ES"/>
        </w:rPr>
        <w:t>OM 11/06/1984 coincide con la descrita en el manual y definida anteriormente en la ecuación (2).</w:t>
      </w:r>
      <w:r w:rsidR="0049283E">
        <w:rPr>
          <w:rFonts w:cs="Times New Roman"/>
          <w:lang w:val="es-ES"/>
        </w:rPr>
        <w:t xml:space="preserve"> Los límites de eficacia especificados por esta orden son: </w:t>
      </w:r>
      <w:r w:rsidR="0049283E">
        <w:rPr>
          <w:lang w:val="es-ES"/>
        </w:rPr>
        <w:t xml:space="preserve">deceleración media </w:t>
      </w:r>
      <w:r w:rsidR="0049283E">
        <w:rPr>
          <w:rFonts w:cs="Times New Roman"/>
          <w:lang w:val="es-ES"/>
        </w:rPr>
        <w:t>≥</w:t>
      </w:r>
      <w:r w:rsidR="0049283E">
        <w:rPr>
          <w:lang w:val="es-ES"/>
        </w:rPr>
        <w:t xml:space="preserve">2,4 </w:t>
      </w:r>
      <w:r w:rsidR="0049283E">
        <w:rPr>
          <w:rFonts w:eastAsiaTheme="minorEastAsia"/>
          <w:lang w:val="es-ES"/>
        </w:rPr>
        <w:t>m/s</w:t>
      </w:r>
      <w:r w:rsidR="0049283E" w:rsidRPr="006E2B8F">
        <w:rPr>
          <w:rFonts w:eastAsiaTheme="minorEastAsia"/>
          <w:vertAlign w:val="superscript"/>
          <w:lang w:val="es-ES"/>
        </w:rPr>
        <w:t>2</w:t>
      </w:r>
      <w:r w:rsidR="0049283E">
        <w:rPr>
          <w:lang w:val="es-ES"/>
        </w:rPr>
        <w:t xml:space="preserve"> para velocidades </w:t>
      </w:r>
      <w:r w:rsidR="0049283E">
        <w:rPr>
          <w:rFonts w:cs="Times New Roman"/>
          <w:lang w:val="es-ES"/>
        </w:rPr>
        <w:t>≤</w:t>
      </w:r>
      <w:r w:rsidR="0049283E">
        <w:rPr>
          <w:lang w:val="es-ES"/>
        </w:rPr>
        <w:t xml:space="preserve">30 km/h o </w:t>
      </w:r>
      <w:r w:rsidR="0049283E">
        <w:rPr>
          <w:rFonts w:cs="Times New Roman"/>
          <w:lang w:val="es-ES"/>
        </w:rPr>
        <w:t>≥</w:t>
      </w:r>
      <w:r w:rsidR="0049283E">
        <w:rPr>
          <w:lang w:val="es-ES"/>
        </w:rPr>
        <w:t xml:space="preserve">3,2 </w:t>
      </w:r>
      <w:r w:rsidR="0049283E">
        <w:rPr>
          <w:rFonts w:eastAsiaTheme="minorEastAsia"/>
          <w:lang w:val="es-ES"/>
        </w:rPr>
        <w:t>m/s</w:t>
      </w:r>
      <w:r w:rsidR="0049283E" w:rsidRPr="006E2B8F">
        <w:rPr>
          <w:rFonts w:eastAsiaTheme="minorEastAsia"/>
          <w:vertAlign w:val="superscript"/>
          <w:lang w:val="es-ES"/>
        </w:rPr>
        <w:t>2</w:t>
      </w:r>
      <w:r w:rsidR="0049283E">
        <w:rPr>
          <w:lang w:val="es-ES"/>
        </w:rPr>
        <w:t xml:space="preserve"> para mayores que 30 km/h.</w:t>
      </w:r>
    </w:p>
    <w:p w14:paraId="175D9BCF" w14:textId="7D2F0739" w:rsidR="0055521A" w:rsidRDefault="00172A6F" w:rsidP="0049283E">
      <w:pPr>
        <w:rPr>
          <w:lang w:val="es-ES"/>
        </w:rPr>
      </w:pPr>
      <w:r>
        <w:rPr>
          <w:lang w:val="es-ES"/>
        </w:rPr>
        <w:t>La Directiva específica 76/432/CEE no utiliza la deceleración media para evaluar la eficacia del sistema de freno, si no que utiliza el parámetro de distancia de frenado</w:t>
      </w:r>
      <w:r w:rsidR="0049283E">
        <w:rPr>
          <w:lang w:val="es-ES"/>
        </w:rPr>
        <w:t xml:space="preserve"> recogida durante un ensayo a velocidad máxima de construcción del vehículo. El l</w:t>
      </w:r>
      <w:r w:rsidR="00597722">
        <w:rPr>
          <w:lang w:val="es-ES"/>
        </w:rPr>
        <w:t>í</w:t>
      </w:r>
      <w:r w:rsidR="0049283E">
        <w:rPr>
          <w:lang w:val="es-ES"/>
        </w:rPr>
        <w:t>mite de eficacia viene marcado por la ecuación (3).</w:t>
      </w:r>
    </w:p>
    <w:p w14:paraId="10350A4C" w14:textId="77777777" w:rsidR="0055521A" w:rsidRDefault="0055521A" w:rsidP="0049283E">
      <w:pPr>
        <w:rPr>
          <w:lang w:val="es-ES"/>
        </w:rPr>
      </w:pPr>
    </w:p>
    <w:p w14:paraId="284FF7A9" w14:textId="3652E9D6" w:rsidR="0049283E" w:rsidRPr="006E2B8F" w:rsidRDefault="006A4574" w:rsidP="0049283E">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S</m:t>
              </m:r>
            </m:e>
            <m:sub>
              <m:r>
                <w:rPr>
                  <w:rFonts w:ascii="Cambria Math" w:hAnsi="Cambria Math"/>
                  <w:lang w:val="es-ES"/>
                </w:rPr>
                <m:t>max</m:t>
              </m:r>
            </m:sub>
          </m:sSub>
          <m:r>
            <w:rPr>
              <w:rFonts w:ascii="Cambria Math" w:hAnsi="Cambria Math"/>
              <w:lang w:val="es-ES"/>
            </w:rPr>
            <m:t xml:space="preserve">=0,15·V+ </m:t>
          </m:r>
          <m:f>
            <m:fPr>
              <m:ctrlPr>
                <w:rPr>
                  <w:rFonts w:ascii="Cambria Math" w:hAnsi="Cambria Math"/>
                  <w:i/>
                  <w:lang w:val="es-ES"/>
                </w:rPr>
              </m:ctrlPr>
            </m:fPr>
            <m:num>
              <m:sSup>
                <m:sSupPr>
                  <m:ctrlPr>
                    <w:rPr>
                      <w:rFonts w:ascii="Cambria Math" w:hAnsi="Cambria Math"/>
                      <w:i/>
                      <w:lang w:val="es-ES"/>
                    </w:rPr>
                  </m:ctrlPr>
                </m:sSupPr>
                <m:e>
                  <m:r>
                    <w:rPr>
                      <w:rFonts w:ascii="Cambria Math" w:hAnsi="Cambria Math"/>
                      <w:lang w:val="es-ES"/>
                    </w:rPr>
                    <m:t>V</m:t>
                  </m:r>
                </m:e>
                <m:sup>
                  <m:r>
                    <w:rPr>
                      <w:rFonts w:ascii="Cambria Math" w:hAnsi="Cambria Math"/>
                      <w:lang w:val="es-ES"/>
                    </w:rPr>
                    <m:t>2</m:t>
                  </m:r>
                </m:sup>
              </m:sSup>
            </m:num>
            <m:den>
              <m:r>
                <w:rPr>
                  <w:rFonts w:ascii="Cambria Math" w:hAnsi="Cambria Math"/>
                  <w:lang w:val="es-ES"/>
                </w:rPr>
                <m:t>116</m:t>
              </m:r>
            </m:den>
          </m:f>
          <m:r>
            <w:rPr>
              <w:rFonts w:ascii="Cambria Math" w:hAnsi="Cambria Math"/>
              <w:lang w:val="es-ES"/>
            </w:rPr>
            <m:t>; (3).</m:t>
          </m:r>
        </m:oMath>
      </m:oMathPara>
    </w:p>
    <w:p w14:paraId="1EDCE790" w14:textId="77777777" w:rsidR="0049283E" w:rsidRPr="006E2B8F" w:rsidRDefault="0049283E" w:rsidP="0049283E">
      <w:pPr>
        <w:rPr>
          <w:rFonts w:eastAsiaTheme="minorEastAsia"/>
          <w:lang w:val="es-ES"/>
        </w:rPr>
      </w:pPr>
    </w:p>
    <w:p w14:paraId="1BAC38A3" w14:textId="77777777" w:rsidR="0049283E" w:rsidRPr="00235C84" w:rsidRDefault="0049283E" w:rsidP="0049283E">
      <w:pPr>
        <w:rPr>
          <w:rFonts w:eastAsiaTheme="minorEastAsia"/>
          <w:i/>
          <w:lang w:val="es-ES"/>
        </w:rPr>
      </w:pPr>
      <w:r w:rsidRPr="00235C84">
        <w:rPr>
          <w:rFonts w:eastAsiaTheme="minorEastAsia"/>
          <w:i/>
          <w:lang w:val="es-ES"/>
        </w:rPr>
        <w:t>donde:</w:t>
      </w:r>
    </w:p>
    <w:p w14:paraId="390576F8" w14:textId="73EA24F2" w:rsidR="0049283E" w:rsidRPr="00235C84" w:rsidRDefault="0049283E" w:rsidP="0049283E">
      <w:pPr>
        <w:rPr>
          <w:rFonts w:eastAsiaTheme="minorEastAsia"/>
          <w:i/>
          <w:lang w:val="es-ES"/>
        </w:rPr>
      </w:pPr>
      <w:proofErr w:type="spellStart"/>
      <w:r w:rsidRPr="00235C84">
        <w:rPr>
          <w:rFonts w:eastAsiaTheme="minorEastAsia"/>
          <w:i/>
          <w:lang w:val="es-ES"/>
        </w:rPr>
        <w:t>S</w:t>
      </w:r>
      <w:r w:rsidRPr="00235C84">
        <w:rPr>
          <w:rFonts w:eastAsiaTheme="minorEastAsia"/>
          <w:i/>
          <w:vertAlign w:val="subscript"/>
          <w:lang w:val="es-ES"/>
        </w:rPr>
        <w:t>max</w:t>
      </w:r>
      <w:proofErr w:type="spellEnd"/>
      <w:r w:rsidRPr="00235C84">
        <w:rPr>
          <w:rFonts w:eastAsiaTheme="minorEastAsia"/>
          <w:i/>
          <w:lang w:val="es-ES"/>
        </w:rPr>
        <w:t xml:space="preserve"> = distancia máxima de parada en m.</w:t>
      </w:r>
    </w:p>
    <w:p w14:paraId="21B1D2F3" w14:textId="46EF0DBB" w:rsidR="0049283E" w:rsidRPr="00235C84" w:rsidRDefault="0049283E" w:rsidP="0049283E">
      <w:pPr>
        <w:rPr>
          <w:rFonts w:eastAsiaTheme="minorEastAsia"/>
          <w:i/>
          <w:lang w:val="es-ES"/>
        </w:rPr>
      </w:pPr>
      <w:r w:rsidRPr="00235C84">
        <w:rPr>
          <w:rFonts w:eastAsiaTheme="minorEastAsia"/>
          <w:i/>
          <w:lang w:val="es-ES"/>
        </w:rPr>
        <w:t>V = velocidad máxima por construcción en m/s.</w:t>
      </w:r>
    </w:p>
    <w:p w14:paraId="19D07B4E" w14:textId="32B2C9C3" w:rsidR="00172A6F" w:rsidRDefault="00172A6F" w:rsidP="006E17C6">
      <w:pPr>
        <w:rPr>
          <w:i/>
          <w:lang w:val="es-ES"/>
        </w:rPr>
      </w:pPr>
    </w:p>
    <w:p w14:paraId="7C505AD6" w14:textId="77777777" w:rsidR="00AA1575" w:rsidRDefault="00AA1575" w:rsidP="00AA1575">
      <w:pPr>
        <w:jc w:val="center"/>
        <w:rPr>
          <w:lang w:val="es-ES"/>
        </w:rPr>
      </w:pPr>
      <w:r w:rsidRPr="003A368E">
        <w:rPr>
          <w:rFonts w:eastAsia="Calibri"/>
          <w:noProof/>
          <w:szCs w:val="24"/>
          <w:lang w:val="es-ES" w:eastAsia="es-ES"/>
        </w:rPr>
        <w:drawing>
          <wp:inline distT="0" distB="0" distL="0" distR="0" wp14:anchorId="3D76D9E8" wp14:editId="519328AE">
            <wp:extent cx="2160000" cy="1500210"/>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1500210"/>
                    </a:xfrm>
                    <a:prstGeom prst="rect">
                      <a:avLst/>
                    </a:prstGeom>
                    <a:noFill/>
                    <a:ln>
                      <a:noFill/>
                    </a:ln>
                  </pic:spPr>
                </pic:pic>
              </a:graphicData>
            </a:graphic>
          </wp:inline>
        </w:drawing>
      </w:r>
    </w:p>
    <w:p w14:paraId="31B9BC3A" w14:textId="57ED8763" w:rsidR="00AA1575" w:rsidRPr="00AA1575" w:rsidRDefault="00AA1575" w:rsidP="00AA1575">
      <w:pPr>
        <w:jc w:val="center"/>
        <w:rPr>
          <w:sz w:val="16"/>
          <w:szCs w:val="16"/>
          <w:lang w:val="es-ES"/>
        </w:rPr>
      </w:pPr>
      <w:r w:rsidRPr="00AA1575">
        <w:rPr>
          <w:sz w:val="16"/>
          <w:szCs w:val="16"/>
          <w:lang w:val="es-ES"/>
        </w:rPr>
        <w:t xml:space="preserve">Figura </w:t>
      </w:r>
      <w:r w:rsidR="00896FE8">
        <w:rPr>
          <w:sz w:val="16"/>
          <w:szCs w:val="16"/>
          <w:lang w:val="es-ES"/>
        </w:rPr>
        <w:t>3</w:t>
      </w:r>
      <w:r w:rsidRPr="00AA1575">
        <w:rPr>
          <w:sz w:val="16"/>
          <w:szCs w:val="16"/>
          <w:lang w:val="es-ES"/>
        </w:rPr>
        <w:t>. Curva característica deceleración con intervalos. Fuente: elaboración propia.</w:t>
      </w:r>
    </w:p>
    <w:p w14:paraId="0FF31A9B" w14:textId="77777777" w:rsidR="00AA1575" w:rsidRPr="00235C84" w:rsidRDefault="00AA1575" w:rsidP="006E17C6">
      <w:pPr>
        <w:rPr>
          <w:i/>
          <w:lang w:val="es-ES"/>
        </w:rPr>
      </w:pPr>
    </w:p>
    <w:p w14:paraId="3931774C" w14:textId="32CDDAEF" w:rsidR="00EA2E08" w:rsidRDefault="00834AA0" w:rsidP="006E17C6">
      <w:pPr>
        <w:rPr>
          <w:lang w:val="es-ES"/>
        </w:rPr>
      </w:pPr>
      <w:r>
        <w:rPr>
          <w:lang w:val="es-ES"/>
        </w:rPr>
        <w:t xml:space="preserve">En el </w:t>
      </w:r>
      <w:r w:rsidR="00597722">
        <w:rPr>
          <w:lang w:val="es-ES"/>
        </w:rPr>
        <w:t xml:space="preserve">Reglamento Delegado de la Unión Europea </w:t>
      </w:r>
      <w:r w:rsidR="00597722">
        <w:rPr>
          <w:rFonts w:cs="Times New Roman"/>
          <w:lang w:val="es-ES"/>
        </w:rPr>
        <w:t>2015/68</w:t>
      </w:r>
      <w:r w:rsidR="00597722">
        <w:rPr>
          <w:lang w:val="es-ES"/>
        </w:rPr>
        <w:t xml:space="preserve"> </w:t>
      </w:r>
      <w:r w:rsidR="00172A6F">
        <w:rPr>
          <w:lang w:val="es-ES"/>
        </w:rPr>
        <w:t xml:space="preserve">define la deceleración media sin tener en cuenta el tramo inicial y final de la rampa de deceleración como vemos en la </w:t>
      </w:r>
      <w:r w:rsidR="00AA1575">
        <w:rPr>
          <w:lang w:val="es-ES"/>
        </w:rPr>
        <w:t>F</w:t>
      </w:r>
      <w:r w:rsidR="00172A6F">
        <w:rPr>
          <w:lang w:val="es-ES"/>
        </w:rPr>
        <w:t xml:space="preserve">igura </w:t>
      </w:r>
      <w:r w:rsidR="00896FE8">
        <w:rPr>
          <w:lang w:val="es-ES"/>
        </w:rPr>
        <w:t>3</w:t>
      </w:r>
      <w:r w:rsidR="00172A6F">
        <w:rPr>
          <w:lang w:val="es-ES"/>
        </w:rPr>
        <w:t xml:space="preserve">, y </w:t>
      </w:r>
      <w:r w:rsidR="00597722">
        <w:rPr>
          <w:lang w:val="es-ES"/>
        </w:rPr>
        <w:t>utiliza por tanto</w:t>
      </w:r>
      <w:r w:rsidR="00172A6F">
        <w:rPr>
          <w:lang w:val="es-ES"/>
        </w:rPr>
        <w:t xml:space="preserve"> la ecuación (</w:t>
      </w:r>
      <w:r w:rsidR="00597722">
        <w:rPr>
          <w:lang w:val="es-ES"/>
        </w:rPr>
        <w:t>4</w:t>
      </w:r>
      <w:r w:rsidR="00172A6F">
        <w:rPr>
          <w:lang w:val="es-ES"/>
        </w:rPr>
        <w:t>)</w:t>
      </w:r>
      <w:r w:rsidR="00597722">
        <w:rPr>
          <w:lang w:val="es-ES"/>
        </w:rPr>
        <w:t xml:space="preserve"> para obtener la deceleración media.</w:t>
      </w:r>
    </w:p>
    <w:p w14:paraId="505FA11C" w14:textId="77777777" w:rsidR="006A67EB" w:rsidRDefault="006A67EB" w:rsidP="006A67EB">
      <w:pPr>
        <w:jc w:val="center"/>
        <w:rPr>
          <w:lang w:val="es-ES"/>
        </w:rPr>
      </w:pPr>
    </w:p>
    <w:p w14:paraId="4936B679" w14:textId="79DB2543" w:rsidR="00172A6F" w:rsidRPr="006E2B8F" w:rsidRDefault="006A4574" w:rsidP="00172A6F">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d</m:t>
              </m:r>
            </m:e>
            <m:sub>
              <m:r>
                <w:rPr>
                  <w:rFonts w:ascii="Cambria Math" w:hAnsi="Cambria Math"/>
                  <w:lang w:val="es-ES"/>
                </w:rPr>
                <m:t>m</m:t>
              </m:r>
            </m:sub>
          </m:sSub>
          <m:r>
            <w:rPr>
              <w:rFonts w:ascii="Cambria Math" w:hAnsi="Cambria Math"/>
              <w:lang w:val="es-ES"/>
            </w:rPr>
            <m:t>=</m:t>
          </m:r>
          <m:f>
            <m:fPr>
              <m:ctrlPr>
                <w:rPr>
                  <w:rFonts w:ascii="Cambria Math" w:hAnsi="Cambria Math"/>
                  <w:i/>
                  <w:lang w:val="es-ES"/>
                </w:rPr>
              </m:ctrlPr>
            </m:fPr>
            <m:num>
              <m:sSubSup>
                <m:sSubSupPr>
                  <m:ctrlPr>
                    <w:rPr>
                      <w:rFonts w:ascii="Cambria Math" w:hAnsi="Cambria Math"/>
                      <w:i/>
                      <w:lang w:val="es-ES"/>
                    </w:rPr>
                  </m:ctrlPr>
                </m:sSubSupPr>
                <m:e>
                  <m:r>
                    <w:rPr>
                      <w:rFonts w:ascii="Cambria Math" w:hAnsi="Cambria Math"/>
                      <w:lang w:val="es-ES"/>
                    </w:rPr>
                    <m:t>v</m:t>
                  </m:r>
                </m:e>
                <m:sub>
                  <m:r>
                    <w:rPr>
                      <w:rFonts w:ascii="Cambria Math" w:hAnsi="Cambria Math"/>
                      <w:lang w:val="es-ES"/>
                    </w:rPr>
                    <m:t>b</m:t>
                  </m:r>
                </m:sub>
                <m:sup>
                  <m:r>
                    <w:rPr>
                      <w:rFonts w:ascii="Cambria Math" w:hAnsi="Cambria Math"/>
                      <w:lang w:val="es-ES"/>
                    </w:rPr>
                    <m:t>2</m:t>
                  </m:r>
                </m:sup>
              </m:sSubSup>
              <m:r>
                <w:rPr>
                  <w:rFonts w:ascii="Cambria Math" w:hAnsi="Cambria Math"/>
                  <w:lang w:val="es-ES"/>
                </w:rPr>
                <m:t>-</m:t>
              </m:r>
              <m:sSubSup>
                <m:sSubSupPr>
                  <m:ctrlPr>
                    <w:rPr>
                      <w:rFonts w:ascii="Cambria Math" w:hAnsi="Cambria Math"/>
                      <w:i/>
                      <w:lang w:val="es-ES"/>
                    </w:rPr>
                  </m:ctrlPr>
                </m:sSubSupPr>
                <m:e>
                  <m:r>
                    <w:rPr>
                      <w:rFonts w:ascii="Cambria Math" w:hAnsi="Cambria Math"/>
                      <w:lang w:val="es-ES"/>
                    </w:rPr>
                    <m:t>v</m:t>
                  </m:r>
                </m:e>
                <m:sub>
                  <m:r>
                    <w:rPr>
                      <w:rFonts w:ascii="Cambria Math" w:hAnsi="Cambria Math"/>
                      <w:lang w:val="es-ES"/>
                    </w:rPr>
                    <m:t>e</m:t>
                  </m:r>
                </m:sub>
                <m:sup>
                  <m:r>
                    <w:rPr>
                      <w:rFonts w:ascii="Cambria Math" w:hAnsi="Cambria Math"/>
                      <w:lang w:val="es-ES"/>
                    </w:rPr>
                    <m:t>2</m:t>
                  </m:r>
                </m:sup>
              </m:sSubSup>
            </m:num>
            <m:den>
              <m:r>
                <w:rPr>
                  <w:rFonts w:ascii="Cambria Math" w:hAnsi="Cambria Math"/>
                  <w:lang w:val="es-ES"/>
                </w:rPr>
                <m:t>25,92·</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s</m:t>
                      </m:r>
                    </m:e>
                    <m:sub>
                      <m:r>
                        <w:rPr>
                          <w:rFonts w:ascii="Cambria Math" w:hAnsi="Cambria Math"/>
                          <w:lang w:val="es-ES"/>
                        </w:rPr>
                        <m:t>e</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s</m:t>
                      </m:r>
                    </m:e>
                    <m:sub>
                      <m:r>
                        <w:rPr>
                          <w:rFonts w:ascii="Cambria Math" w:hAnsi="Cambria Math"/>
                          <w:lang w:val="es-ES"/>
                        </w:rPr>
                        <m:t>b</m:t>
                      </m:r>
                    </m:sub>
                  </m:sSub>
                </m:e>
              </m:d>
            </m:den>
          </m:f>
          <m:r>
            <w:rPr>
              <w:rFonts w:ascii="Cambria Math" w:hAnsi="Cambria Math"/>
              <w:lang w:val="es-ES"/>
            </w:rPr>
            <m:t>; ecuación (4).</m:t>
          </m:r>
        </m:oMath>
      </m:oMathPara>
    </w:p>
    <w:p w14:paraId="53032D94" w14:textId="77777777" w:rsidR="00172A6F" w:rsidRPr="006E2B8F" w:rsidRDefault="00172A6F" w:rsidP="00172A6F">
      <w:pPr>
        <w:rPr>
          <w:rFonts w:eastAsiaTheme="minorEastAsia"/>
          <w:lang w:val="es-ES"/>
        </w:rPr>
      </w:pPr>
    </w:p>
    <w:p w14:paraId="3BF856A4" w14:textId="77777777" w:rsidR="00172A6F" w:rsidRPr="00235C84" w:rsidRDefault="00172A6F" w:rsidP="00172A6F">
      <w:pPr>
        <w:rPr>
          <w:rFonts w:eastAsiaTheme="minorEastAsia"/>
          <w:i/>
          <w:lang w:val="es-ES"/>
        </w:rPr>
      </w:pPr>
      <w:r w:rsidRPr="00235C84">
        <w:rPr>
          <w:rFonts w:eastAsiaTheme="minorEastAsia"/>
          <w:i/>
          <w:lang w:val="es-ES"/>
        </w:rPr>
        <w:t>donde:</w:t>
      </w:r>
    </w:p>
    <w:p w14:paraId="41209D2E" w14:textId="260FC3BA" w:rsidR="00172A6F" w:rsidRPr="00235C84" w:rsidRDefault="006A67EB" w:rsidP="00172A6F">
      <w:pPr>
        <w:rPr>
          <w:rFonts w:eastAsiaTheme="minorEastAsia"/>
          <w:i/>
          <w:lang w:val="es-ES"/>
        </w:rPr>
      </w:pPr>
      <w:r w:rsidRPr="00235C84">
        <w:rPr>
          <w:rFonts w:eastAsiaTheme="minorEastAsia"/>
          <w:i/>
          <w:lang w:val="es-ES"/>
        </w:rPr>
        <w:t>d</w:t>
      </w:r>
      <w:r w:rsidRPr="00235C84">
        <w:rPr>
          <w:rFonts w:eastAsiaTheme="minorEastAsia"/>
          <w:i/>
          <w:vertAlign w:val="subscript"/>
          <w:lang w:val="es-ES"/>
        </w:rPr>
        <w:t>m</w:t>
      </w:r>
      <w:r w:rsidR="00172A6F" w:rsidRPr="00235C84">
        <w:rPr>
          <w:rFonts w:eastAsiaTheme="minorEastAsia"/>
          <w:i/>
          <w:lang w:val="es-ES"/>
        </w:rPr>
        <w:t xml:space="preserve"> = deceleración media en m/s</w:t>
      </w:r>
      <w:r w:rsidR="00172A6F" w:rsidRPr="00235C84">
        <w:rPr>
          <w:rFonts w:eastAsiaTheme="minorEastAsia"/>
          <w:i/>
          <w:vertAlign w:val="superscript"/>
          <w:lang w:val="es-ES"/>
        </w:rPr>
        <w:t>2</w:t>
      </w:r>
      <w:r w:rsidR="00172A6F" w:rsidRPr="00235C84">
        <w:rPr>
          <w:rFonts w:eastAsiaTheme="minorEastAsia"/>
          <w:i/>
          <w:lang w:val="es-ES"/>
        </w:rPr>
        <w:t>.</w:t>
      </w:r>
    </w:p>
    <w:p w14:paraId="1B3AD21E" w14:textId="37057D45" w:rsidR="00172A6F" w:rsidRPr="00235C84" w:rsidRDefault="006A67EB" w:rsidP="00172A6F">
      <w:pPr>
        <w:rPr>
          <w:rFonts w:eastAsiaTheme="minorEastAsia"/>
          <w:i/>
          <w:lang w:val="es-ES"/>
        </w:rPr>
      </w:pPr>
      <w:r w:rsidRPr="00235C84">
        <w:rPr>
          <w:rFonts w:eastAsiaTheme="minorEastAsia"/>
          <w:i/>
          <w:lang w:val="es-ES"/>
        </w:rPr>
        <w:t>v</w:t>
      </w:r>
      <w:r w:rsidRPr="00235C84">
        <w:rPr>
          <w:rFonts w:eastAsiaTheme="minorEastAsia"/>
          <w:i/>
          <w:vertAlign w:val="subscript"/>
          <w:lang w:val="es-ES"/>
        </w:rPr>
        <w:t>1</w:t>
      </w:r>
      <w:r w:rsidR="00172A6F" w:rsidRPr="00235C84">
        <w:rPr>
          <w:rFonts w:eastAsiaTheme="minorEastAsia"/>
          <w:i/>
          <w:lang w:val="es-ES"/>
        </w:rPr>
        <w:t xml:space="preserve"> = velocidad inicial del ensayo en </w:t>
      </w:r>
      <w:r w:rsidRPr="00235C84">
        <w:rPr>
          <w:rFonts w:eastAsiaTheme="minorEastAsia"/>
          <w:i/>
          <w:lang w:val="es-ES"/>
        </w:rPr>
        <w:t>km</w:t>
      </w:r>
      <w:r w:rsidR="00172A6F" w:rsidRPr="00235C84">
        <w:rPr>
          <w:rFonts w:eastAsiaTheme="minorEastAsia"/>
          <w:i/>
          <w:lang w:val="es-ES"/>
        </w:rPr>
        <w:t>/</w:t>
      </w:r>
      <w:r w:rsidRPr="00235C84">
        <w:rPr>
          <w:rFonts w:eastAsiaTheme="minorEastAsia"/>
          <w:i/>
          <w:lang w:val="es-ES"/>
        </w:rPr>
        <w:t>h</w:t>
      </w:r>
      <w:r w:rsidR="00172A6F" w:rsidRPr="00235C84">
        <w:rPr>
          <w:rFonts w:eastAsiaTheme="minorEastAsia"/>
          <w:i/>
          <w:lang w:val="es-ES"/>
        </w:rPr>
        <w:t>.</w:t>
      </w:r>
    </w:p>
    <w:p w14:paraId="3A9B8BA9" w14:textId="65729DEB" w:rsidR="00172A6F" w:rsidRPr="00235C84" w:rsidRDefault="006A67EB" w:rsidP="00172A6F">
      <w:pPr>
        <w:rPr>
          <w:i/>
          <w:lang w:val="es-ES"/>
        </w:rPr>
      </w:pPr>
      <w:proofErr w:type="spellStart"/>
      <w:r w:rsidRPr="00235C84">
        <w:rPr>
          <w:rFonts w:eastAsiaTheme="minorEastAsia"/>
          <w:i/>
          <w:lang w:val="es-ES"/>
        </w:rPr>
        <w:t>v</w:t>
      </w:r>
      <w:r w:rsidRPr="00235C84">
        <w:rPr>
          <w:rFonts w:eastAsiaTheme="minorEastAsia"/>
          <w:i/>
          <w:vertAlign w:val="subscript"/>
          <w:lang w:val="es-ES"/>
        </w:rPr>
        <w:t>b</w:t>
      </w:r>
      <w:proofErr w:type="spellEnd"/>
      <w:r w:rsidR="00172A6F" w:rsidRPr="00235C84">
        <w:rPr>
          <w:rFonts w:eastAsiaTheme="minorEastAsia"/>
          <w:i/>
          <w:lang w:val="es-ES"/>
        </w:rPr>
        <w:t xml:space="preserve"> = </w:t>
      </w:r>
      <w:r w:rsidRPr="00235C84">
        <w:rPr>
          <w:rFonts w:eastAsiaTheme="minorEastAsia"/>
          <w:i/>
          <w:lang w:val="es-ES"/>
        </w:rPr>
        <w:t>velocidad a 0,8·v1 en km/h</w:t>
      </w:r>
      <w:r w:rsidR="00172A6F" w:rsidRPr="00235C84">
        <w:rPr>
          <w:i/>
          <w:lang w:val="es-ES"/>
        </w:rPr>
        <w:t>.</w:t>
      </w:r>
    </w:p>
    <w:p w14:paraId="4D47EDBB" w14:textId="2EE29791" w:rsidR="006A67EB" w:rsidRPr="00235C84" w:rsidRDefault="006A67EB" w:rsidP="006A67EB">
      <w:pPr>
        <w:rPr>
          <w:rFonts w:eastAsiaTheme="minorEastAsia"/>
          <w:i/>
          <w:lang w:val="es-ES"/>
        </w:rPr>
      </w:pPr>
      <w:r w:rsidRPr="00235C84">
        <w:rPr>
          <w:rFonts w:eastAsiaTheme="minorEastAsia"/>
          <w:i/>
          <w:lang w:val="es-ES"/>
        </w:rPr>
        <w:t>v</w:t>
      </w:r>
      <w:r w:rsidRPr="00235C84">
        <w:rPr>
          <w:rFonts w:eastAsiaTheme="minorEastAsia"/>
          <w:i/>
          <w:vertAlign w:val="subscript"/>
          <w:lang w:val="es-ES"/>
        </w:rPr>
        <w:t>e</w:t>
      </w:r>
      <w:r w:rsidRPr="00235C84">
        <w:rPr>
          <w:rFonts w:eastAsiaTheme="minorEastAsia"/>
          <w:i/>
          <w:lang w:val="es-ES"/>
        </w:rPr>
        <w:t xml:space="preserve"> = velocidad a 0,1·v1 en km/h.</w:t>
      </w:r>
    </w:p>
    <w:p w14:paraId="56F875A9" w14:textId="7DE4CAE0" w:rsidR="006A67EB" w:rsidRPr="00235C84" w:rsidRDefault="006A67EB" w:rsidP="006A67EB">
      <w:pPr>
        <w:rPr>
          <w:i/>
          <w:lang w:val="es-ES"/>
        </w:rPr>
      </w:pPr>
      <w:proofErr w:type="spellStart"/>
      <w:r w:rsidRPr="00235C84">
        <w:rPr>
          <w:rFonts w:eastAsiaTheme="minorEastAsia"/>
          <w:i/>
          <w:lang w:val="es-ES"/>
        </w:rPr>
        <w:t>s</w:t>
      </w:r>
      <w:r w:rsidRPr="00235C84">
        <w:rPr>
          <w:rFonts w:eastAsiaTheme="minorEastAsia"/>
          <w:i/>
          <w:vertAlign w:val="subscript"/>
          <w:lang w:val="es-ES"/>
        </w:rPr>
        <w:t>b</w:t>
      </w:r>
      <w:proofErr w:type="spellEnd"/>
      <w:r w:rsidRPr="00235C84">
        <w:rPr>
          <w:rFonts w:eastAsiaTheme="minorEastAsia"/>
          <w:i/>
          <w:lang w:val="es-ES"/>
        </w:rPr>
        <w:t xml:space="preserve"> = distancia recorrida entre v</w:t>
      </w:r>
      <w:r w:rsidRPr="00235C84">
        <w:rPr>
          <w:rFonts w:eastAsiaTheme="minorEastAsia"/>
          <w:i/>
          <w:vertAlign w:val="subscript"/>
          <w:lang w:val="es-ES"/>
        </w:rPr>
        <w:t xml:space="preserve">1 </w:t>
      </w:r>
      <w:r w:rsidRPr="00235C84">
        <w:rPr>
          <w:rFonts w:eastAsiaTheme="minorEastAsia"/>
          <w:i/>
          <w:lang w:val="es-ES"/>
        </w:rPr>
        <w:t xml:space="preserve">y </w:t>
      </w:r>
      <w:proofErr w:type="spellStart"/>
      <w:r w:rsidRPr="00235C84">
        <w:rPr>
          <w:rFonts w:eastAsiaTheme="minorEastAsia"/>
          <w:i/>
          <w:lang w:val="es-ES"/>
        </w:rPr>
        <w:t>v</w:t>
      </w:r>
      <w:r w:rsidRPr="00235C84">
        <w:rPr>
          <w:rFonts w:eastAsiaTheme="minorEastAsia"/>
          <w:i/>
          <w:vertAlign w:val="subscript"/>
          <w:lang w:val="es-ES"/>
        </w:rPr>
        <w:t>b</w:t>
      </w:r>
      <w:proofErr w:type="spellEnd"/>
      <w:r w:rsidRPr="00235C84">
        <w:rPr>
          <w:rFonts w:eastAsiaTheme="minorEastAsia"/>
          <w:i/>
          <w:lang w:val="es-ES"/>
        </w:rPr>
        <w:t xml:space="preserve"> en m</w:t>
      </w:r>
      <w:r w:rsidRPr="00235C84">
        <w:rPr>
          <w:i/>
          <w:lang w:val="es-ES"/>
        </w:rPr>
        <w:t>.</w:t>
      </w:r>
    </w:p>
    <w:p w14:paraId="4210C8A2" w14:textId="45BE42D5" w:rsidR="006A67EB" w:rsidRPr="00235C84" w:rsidRDefault="006A67EB" w:rsidP="006A67EB">
      <w:pPr>
        <w:rPr>
          <w:i/>
          <w:lang w:val="es-ES"/>
        </w:rPr>
      </w:pPr>
      <w:r w:rsidRPr="00235C84">
        <w:rPr>
          <w:rFonts w:eastAsiaTheme="minorEastAsia"/>
          <w:i/>
          <w:lang w:val="es-ES"/>
        </w:rPr>
        <w:t>s</w:t>
      </w:r>
      <w:r w:rsidRPr="00235C84">
        <w:rPr>
          <w:rFonts w:eastAsiaTheme="minorEastAsia"/>
          <w:i/>
          <w:vertAlign w:val="subscript"/>
          <w:lang w:val="es-ES"/>
        </w:rPr>
        <w:t>e</w:t>
      </w:r>
      <w:r w:rsidRPr="00235C84">
        <w:rPr>
          <w:rFonts w:eastAsiaTheme="minorEastAsia"/>
          <w:i/>
          <w:lang w:val="es-ES"/>
        </w:rPr>
        <w:t xml:space="preserve"> = distancia recorrida entre v</w:t>
      </w:r>
      <w:r w:rsidRPr="00235C84">
        <w:rPr>
          <w:rFonts w:eastAsiaTheme="minorEastAsia"/>
          <w:i/>
          <w:vertAlign w:val="subscript"/>
          <w:lang w:val="es-ES"/>
        </w:rPr>
        <w:t xml:space="preserve">1 </w:t>
      </w:r>
      <w:r w:rsidRPr="00235C84">
        <w:rPr>
          <w:rFonts w:eastAsiaTheme="minorEastAsia"/>
          <w:i/>
          <w:lang w:val="es-ES"/>
        </w:rPr>
        <w:t>y v</w:t>
      </w:r>
      <w:r w:rsidRPr="00235C84">
        <w:rPr>
          <w:rFonts w:eastAsiaTheme="minorEastAsia"/>
          <w:i/>
          <w:vertAlign w:val="subscript"/>
          <w:lang w:val="es-ES"/>
        </w:rPr>
        <w:t>e</w:t>
      </w:r>
      <w:r w:rsidRPr="00235C84">
        <w:rPr>
          <w:rFonts w:eastAsiaTheme="minorEastAsia"/>
          <w:i/>
          <w:lang w:val="es-ES"/>
        </w:rPr>
        <w:t xml:space="preserve"> en m</w:t>
      </w:r>
      <w:r w:rsidRPr="00235C84">
        <w:rPr>
          <w:i/>
          <w:lang w:val="es-ES"/>
        </w:rPr>
        <w:t>.</w:t>
      </w:r>
    </w:p>
    <w:p w14:paraId="6F563412" w14:textId="0B084DFE" w:rsidR="006A67EB" w:rsidRDefault="006A67EB" w:rsidP="006A67EB">
      <w:pPr>
        <w:rPr>
          <w:lang w:val="es-ES"/>
        </w:rPr>
      </w:pPr>
    </w:p>
    <w:p w14:paraId="6CA81C14" w14:textId="0521C67C" w:rsidR="00597722" w:rsidRDefault="00597722" w:rsidP="00597722">
      <w:pPr>
        <w:spacing w:after="160" w:line="259" w:lineRule="auto"/>
        <w:rPr>
          <w:lang w:val="es-ES"/>
        </w:rPr>
      </w:pPr>
      <w:r>
        <w:rPr>
          <w:lang w:val="es-ES"/>
        </w:rPr>
        <w:t xml:space="preserve">En este caso se plantean como </w:t>
      </w:r>
      <w:r w:rsidR="00AA1575">
        <w:rPr>
          <w:lang w:val="es-ES"/>
        </w:rPr>
        <w:t>límites</w:t>
      </w:r>
      <w:r>
        <w:rPr>
          <w:lang w:val="es-ES"/>
        </w:rPr>
        <w:t xml:space="preserve"> de eficacia dos parámetros, la deceleración media y la distancia de frenado.</w:t>
      </w:r>
      <w:r>
        <w:rPr>
          <w:rFonts w:cs="Times New Roman"/>
          <w:lang w:val="es-ES"/>
        </w:rPr>
        <w:t xml:space="preserve"> Los límites de eficacia especificados para la decel</w:t>
      </w:r>
      <w:r w:rsidR="006A67EB">
        <w:rPr>
          <w:rFonts w:cs="Times New Roman"/>
          <w:lang w:val="es-ES"/>
        </w:rPr>
        <w:t>e</w:t>
      </w:r>
      <w:r>
        <w:rPr>
          <w:rFonts w:cs="Times New Roman"/>
          <w:lang w:val="es-ES"/>
        </w:rPr>
        <w:t xml:space="preserve">ración </w:t>
      </w:r>
      <w:r w:rsidR="006A67EB">
        <w:rPr>
          <w:rFonts w:cs="Times New Roman"/>
          <w:lang w:val="es-ES"/>
        </w:rPr>
        <w:t xml:space="preserve">media </w:t>
      </w:r>
      <w:r>
        <w:rPr>
          <w:rFonts w:cs="Times New Roman"/>
          <w:lang w:val="es-ES"/>
        </w:rPr>
        <w:t>son: ≥</w:t>
      </w:r>
      <w:r>
        <w:rPr>
          <w:lang w:val="es-ES"/>
        </w:rPr>
        <w:t xml:space="preserve">3,55 </w:t>
      </w:r>
      <w:r>
        <w:rPr>
          <w:rFonts w:eastAsiaTheme="minorEastAsia"/>
          <w:lang w:val="es-ES"/>
        </w:rPr>
        <w:t>m/s</w:t>
      </w:r>
      <w:r w:rsidRPr="006E2B8F">
        <w:rPr>
          <w:rFonts w:eastAsiaTheme="minorEastAsia"/>
          <w:vertAlign w:val="superscript"/>
          <w:lang w:val="es-ES"/>
        </w:rPr>
        <w:t>2</w:t>
      </w:r>
      <w:r>
        <w:rPr>
          <w:lang w:val="es-ES"/>
        </w:rPr>
        <w:t xml:space="preserve"> para velocidades </w:t>
      </w:r>
      <w:r>
        <w:rPr>
          <w:rFonts w:cs="Times New Roman"/>
          <w:lang w:val="es-ES"/>
        </w:rPr>
        <w:t>≤</w:t>
      </w:r>
      <w:r>
        <w:rPr>
          <w:lang w:val="es-ES"/>
        </w:rPr>
        <w:t xml:space="preserve">30 km/h o </w:t>
      </w:r>
      <w:r>
        <w:rPr>
          <w:rFonts w:cs="Times New Roman"/>
          <w:lang w:val="es-ES"/>
        </w:rPr>
        <w:t>≥</w:t>
      </w:r>
      <w:r>
        <w:rPr>
          <w:lang w:val="es-ES"/>
        </w:rPr>
        <w:t xml:space="preserve">5 </w:t>
      </w:r>
      <w:r>
        <w:rPr>
          <w:rFonts w:eastAsiaTheme="minorEastAsia"/>
          <w:lang w:val="es-ES"/>
        </w:rPr>
        <w:t>m/s</w:t>
      </w:r>
      <w:r w:rsidRPr="006E2B8F">
        <w:rPr>
          <w:rFonts w:eastAsiaTheme="minorEastAsia"/>
          <w:vertAlign w:val="superscript"/>
          <w:lang w:val="es-ES"/>
        </w:rPr>
        <w:t>2</w:t>
      </w:r>
      <w:r>
        <w:rPr>
          <w:lang w:val="es-ES"/>
        </w:rPr>
        <w:t xml:space="preserve"> para mayores que 30 km/h. El límite de eficacia para distancia de frenado está definido por la ecuación (5).</w:t>
      </w:r>
    </w:p>
    <w:p w14:paraId="210AC56A" w14:textId="0FE6A230" w:rsidR="00597722" w:rsidRPr="006E2B8F" w:rsidRDefault="006A4574" w:rsidP="00597722">
      <w:pPr>
        <w:rPr>
          <w:rFonts w:eastAsiaTheme="minorEastAsia"/>
          <w:lang w:val="es-ES"/>
        </w:rPr>
      </w:pPr>
      <m:oMathPara>
        <m:oMath>
          <m:m>
            <m:mPr>
              <m:mcs>
                <m:mc>
                  <m:mcPr>
                    <m:count m:val="2"/>
                    <m:mcJc m:val="center"/>
                  </m:mcPr>
                </m:mc>
              </m:mcs>
              <m:ctrlPr>
                <w:rPr>
                  <w:rFonts w:ascii="Cambria Math" w:hAnsi="Cambria Math"/>
                  <w:i/>
                  <w:lang w:val="es-ES"/>
                </w:rPr>
              </m:ctrlPr>
            </m:mPr>
            <m:mr>
              <m:e>
                <m:sSub>
                  <m:sSubPr>
                    <m:ctrlPr>
                      <w:rPr>
                        <w:rFonts w:ascii="Cambria Math" w:hAnsi="Cambria Math"/>
                        <w:i/>
                        <w:lang w:val="es-ES"/>
                      </w:rPr>
                    </m:ctrlPr>
                  </m:sSubPr>
                  <m:e>
                    <m:r>
                      <w:rPr>
                        <w:rFonts w:ascii="Cambria Math" w:hAnsi="Cambria Math"/>
                        <w:lang w:val="es-ES"/>
                      </w:rPr>
                      <m:t>S</m:t>
                    </m:r>
                  </m:e>
                  <m:sub>
                    <m:r>
                      <w:rPr>
                        <w:rFonts w:ascii="Cambria Math" w:hAnsi="Cambria Math"/>
                        <w:lang w:val="es-ES"/>
                      </w:rPr>
                      <m:t>max</m:t>
                    </m:r>
                  </m:sub>
                </m:sSub>
                <m:r>
                  <w:rPr>
                    <w:rFonts w:ascii="Cambria Math" w:hAnsi="Cambria Math"/>
                    <w:lang w:val="es-ES"/>
                  </w:rPr>
                  <m:t xml:space="preserve">=0,15·V+ </m:t>
                </m:r>
                <m:f>
                  <m:fPr>
                    <m:ctrlPr>
                      <w:rPr>
                        <w:rFonts w:ascii="Cambria Math" w:hAnsi="Cambria Math"/>
                        <w:i/>
                        <w:lang w:val="es-ES"/>
                      </w:rPr>
                    </m:ctrlPr>
                  </m:fPr>
                  <m:num>
                    <m:sSup>
                      <m:sSupPr>
                        <m:ctrlPr>
                          <w:rPr>
                            <w:rFonts w:ascii="Cambria Math" w:hAnsi="Cambria Math"/>
                            <w:i/>
                            <w:lang w:val="es-ES"/>
                          </w:rPr>
                        </m:ctrlPr>
                      </m:sSupPr>
                      <m:e>
                        <m:r>
                          <w:rPr>
                            <w:rFonts w:ascii="Cambria Math" w:hAnsi="Cambria Math"/>
                            <w:lang w:val="es-ES"/>
                          </w:rPr>
                          <m:t>V</m:t>
                        </m:r>
                      </m:e>
                      <m:sup>
                        <m:r>
                          <w:rPr>
                            <w:rFonts w:ascii="Cambria Math" w:hAnsi="Cambria Math"/>
                            <w:lang w:val="es-ES"/>
                          </w:rPr>
                          <m:t>2</m:t>
                        </m:r>
                      </m:sup>
                    </m:sSup>
                  </m:num>
                  <m:den>
                    <m:r>
                      <w:rPr>
                        <w:rFonts w:ascii="Cambria Math" w:hAnsi="Cambria Math"/>
                        <w:lang w:val="es-ES"/>
                      </w:rPr>
                      <m:t>92</m:t>
                    </m:r>
                  </m:den>
                </m:f>
              </m:e>
              <m:e>
                <m:r>
                  <w:rPr>
                    <w:rFonts w:ascii="Cambria Math" w:hAnsi="Cambria Math"/>
                    <w:lang w:val="es-ES"/>
                  </w:rPr>
                  <m:t>;</m:t>
                </m:r>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max</m:t>
                    </m:r>
                  </m:sub>
                </m:sSub>
                <m:r>
                  <m:rPr>
                    <m:sty m:val="p"/>
                  </m:rPr>
                  <w:rPr>
                    <w:rFonts w:ascii="Cambria Math" w:hAnsi="Cambria Math" w:cs="Times New Roman"/>
                    <w:lang w:val="es-ES"/>
                  </w:rPr>
                  <m:t>≤</m:t>
                </m:r>
                <m:r>
                  <m:rPr>
                    <m:sty m:val="p"/>
                  </m:rPr>
                  <w:rPr>
                    <w:rFonts w:ascii="Cambria Math" w:hAnsi="Cambria Math"/>
                    <w:lang w:val="es-ES"/>
                  </w:rPr>
                  <m:t xml:space="preserve">30 </m:t>
                </m:r>
                <m:r>
                  <w:rPr>
                    <w:rFonts w:ascii="Cambria Math" w:hAnsi="Cambria Math"/>
                    <w:lang w:val="es-ES"/>
                  </w:rPr>
                  <m:t>km/h</m:t>
                </m:r>
              </m:e>
            </m:mr>
            <m:mr>
              <m:e>
                <m:sSub>
                  <m:sSubPr>
                    <m:ctrlPr>
                      <w:rPr>
                        <w:rFonts w:ascii="Cambria Math" w:hAnsi="Cambria Math"/>
                        <w:i/>
                        <w:lang w:val="es-ES"/>
                      </w:rPr>
                    </m:ctrlPr>
                  </m:sSubPr>
                  <m:e>
                    <m:r>
                      <w:rPr>
                        <w:rFonts w:ascii="Cambria Math" w:hAnsi="Cambria Math"/>
                        <w:lang w:val="es-ES"/>
                      </w:rPr>
                      <m:t>S</m:t>
                    </m:r>
                  </m:e>
                  <m:sub>
                    <m:r>
                      <w:rPr>
                        <w:rFonts w:ascii="Cambria Math" w:hAnsi="Cambria Math"/>
                        <w:lang w:val="es-ES"/>
                      </w:rPr>
                      <m:t>max</m:t>
                    </m:r>
                  </m:sub>
                </m:sSub>
                <m:r>
                  <w:rPr>
                    <w:rFonts w:ascii="Cambria Math" w:hAnsi="Cambria Math"/>
                    <w:lang w:val="es-ES"/>
                  </w:rPr>
                  <m:t xml:space="preserve">=0,15·V+ </m:t>
                </m:r>
                <m:f>
                  <m:fPr>
                    <m:ctrlPr>
                      <w:rPr>
                        <w:rFonts w:ascii="Cambria Math" w:hAnsi="Cambria Math"/>
                        <w:i/>
                        <w:lang w:val="es-ES"/>
                      </w:rPr>
                    </m:ctrlPr>
                  </m:fPr>
                  <m:num>
                    <m:sSup>
                      <m:sSupPr>
                        <m:ctrlPr>
                          <w:rPr>
                            <w:rFonts w:ascii="Cambria Math" w:hAnsi="Cambria Math"/>
                            <w:i/>
                            <w:lang w:val="es-ES"/>
                          </w:rPr>
                        </m:ctrlPr>
                      </m:sSupPr>
                      <m:e>
                        <m:r>
                          <w:rPr>
                            <w:rFonts w:ascii="Cambria Math" w:hAnsi="Cambria Math"/>
                            <w:lang w:val="es-ES"/>
                          </w:rPr>
                          <m:t>V</m:t>
                        </m:r>
                      </m:e>
                      <m:sup>
                        <m:r>
                          <w:rPr>
                            <w:rFonts w:ascii="Cambria Math" w:hAnsi="Cambria Math"/>
                            <w:lang w:val="es-ES"/>
                          </w:rPr>
                          <m:t>2</m:t>
                        </m:r>
                      </m:sup>
                    </m:sSup>
                  </m:num>
                  <m:den>
                    <m:r>
                      <w:rPr>
                        <w:rFonts w:ascii="Cambria Math" w:hAnsi="Cambria Math"/>
                        <w:lang w:val="es-ES"/>
                      </w:rPr>
                      <m:t>130</m:t>
                    </m:r>
                  </m:den>
                </m:f>
              </m:e>
              <m:e>
                <m:r>
                  <w:rPr>
                    <w:rFonts w:ascii="Cambria Math" w:hAnsi="Cambria Math"/>
                    <w:lang w:val="es-ES"/>
                  </w:rPr>
                  <m:t>;</m:t>
                </m:r>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max</m:t>
                    </m:r>
                  </m:sub>
                </m:sSub>
                <m:r>
                  <m:rPr>
                    <m:sty m:val="p"/>
                  </m:rPr>
                  <w:rPr>
                    <w:rFonts w:ascii="Cambria Math" w:hAnsi="Cambria Math" w:cs="Times New Roman"/>
                    <w:lang w:val="es-ES"/>
                  </w:rPr>
                  <m:t>&gt;</m:t>
                </m:r>
                <m:r>
                  <m:rPr>
                    <m:sty m:val="p"/>
                  </m:rPr>
                  <w:rPr>
                    <w:rFonts w:ascii="Cambria Math" w:hAnsi="Cambria Math"/>
                    <w:lang w:val="es-ES"/>
                  </w:rPr>
                  <m:t xml:space="preserve">30 </m:t>
                </m:r>
                <m:r>
                  <w:rPr>
                    <w:rFonts w:ascii="Cambria Math" w:hAnsi="Cambria Math"/>
                    <w:lang w:val="es-ES"/>
                  </w:rPr>
                  <m:t>km/h</m:t>
                </m:r>
              </m:e>
            </m:mr>
          </m:m>
          <m:r>
            <w:rPr>
              <w:rFonts w:ascii="Cambria Math" w:hAnsi="Cambria Math"/>
              <w:lang w:val="es-ES"/>
            </w:rPr>
            <m:t>; (5)</m:t>
          </m:r>
        </m:oMath>
      </m:oMathPara>
    </w:p>
    <w:p w14:paraId="3544324C" w14:textId="77777777" w:rsidR="00597722" w:rsidRPr="006E2B8F" w:rsidRDefault="00597722" w:rsidP="00597722">
      <w:pPr>
        <w:rPr>
          <w:rFonts w:eastAsiaTheme="minorEastAsia"/>
          <w:lang w:val="es-ES"/>
        </w:rPr>
      </w:pPr>
    </w:p>
    <w:p w14:paraId="144A6FB2" w14:textId="77777777" w:rsidR="00597722" w:rsidRPr="00235C84" w:rsidRDefault="00597722" w:rsidP="00597722">
      <w:pPr>
        <w:rPr>
          <w:rFonts w:eastAsiaTheme="minorEastAsia"/>
          <w:i/>
          <w:lang w:val="es-ES"/>
        </w:rPr>
      </w:pPr>
      <w:r w:rsidRPr="00235C84">
        <w:rPr>
          <w:rFonts w:eastAsiaTheme="minorEastAsia"/>
          <w:i/>
          <w:lang w:val="es-ES"/>
        </w:rPr>
        <w:t>donde:</w:t>
      </w:r>
    </w:p>
    <w:p w14:paraId="06ABAA3A" w14:textId="77777777" w:rsidR="00597722" w:rsidRPr="00235C84" w:rsidRDefault="00597722" w:rsidP="00597722">
      <w:pPr>
        <w:rPr>
          <w:rFonts w:eastAsiaTheme="minorEastAsia"/>
          <w:i/>
          <w:lang w:val="es-ES"/>
        </w:rPr>
      </w:pPr>
      <w:proofErr w:type="spellStart"/>
      <w:r w:rsidRPr="00235C84">
        <w:rPr>
          <w:rFonts w:eastAsiaTheme="minorEastAsia"/>
          <w:i/>
          <w:lang w:val="es-ES"/>
        </w:rPr>
        <w:t>S</w:t>
      </w:r>
      <w:r w:rsidRPr="00235C84">
        <w:rPr>
          <w:rFonts w:eastAsiaTheme="minorEastAsia"/>
          <w:i/>
          <w:vertAlign w:val="subscript"/>
          <w:lang w:val="es-ES"/>
        </w:rPr>
        <w:t>max</w:t>
      </w:r>
      <w:proofErr w:type="spellEnd"/>
      <w:r w:rsidRPr="00235C84">
        <w:rPr>
          <w:rFonts w:eastAsiaTheme="minorEastAsia"/>
          <w:i/>
          <w:lang w:val="es-ES"/>
        </w:rPr>
        <w:t xml:space="preserve"> = distancia máxima de parada en m.</w:t>
      </w:r>
    </w:p>
    <w:p w14:paraId="02AE2D25" w14:textId="77777777" w:rsidR="00597722" w:rsidRPr="00235C84" w:rsidRDefault="00597722" w:rsidP="00597722">
      <w:pPr>
        <w:rPr>
          <w:rFonts w:eastAsiaTheme="minorEastAsia"/>
          <w:i/>
          <w:lang w:val="es-ES"/>
        </w:rPr>
      </w:pPr>
      <w:r w:rsidRPr="00235C84">
        <w:rPr>
          <w:rFonts w:eastAsiaTheme="minorEastAsia"/>
          <w:i/>
          <w:lang w:val="es-ES"/>
        </w:rPr>
        <w:t>V = velocidad máxima por construcción en m/s.</w:t>
      </w:r>
    </w:p>
    <w:p w14:paraId="128458A1" w14:textId="180156D5" w:rsidR="00597722" w:rsidRDefault="00597722" w:rsidP="006E17C6">
      <w:pPr>
        <w:rPr>
          <w:lang w:val="es-ES"/>
        </w:rPr>
      </w:pPr>
    </w:p>
    <w:p w14:paraId="39D3B72C" w14:textId="78198B68" w:rsidR="00235C84" w:rsidRDefault="00235C84" w:rsidP="006E17C6">
      <w:pPr>
        <w:rPr>
          <w:lang w:val="es-ES"/>
        </w:rPr>
      </w:pPr>
      <w:r>
        <w:rPr>
          <w:lang w:val="es-ES"/>
        </w:rPr>
        <w:t xml:space="preserve">En cuanto a la reglamentación alternativa, podemos observar que en todas ellas la forma de obtención de la deceleración media coincide con la ecuación (4). </w:t>
      </w:r>
    </w:p>
    <w:p w14:paraId="066CE3AE" w14:textId="68199E1D" w:rsidR="00BD7372" w:rsidRPr="006E17C6" w:rsidRDefault="00BD7372" w:rsidP="006E17C6">
      <w:pPr>
        <w:rPr>
          <w:lang w:val="es-ES"/>
        </w:rPr>
      </w:pPr>
      <w:r>
        <w:rPr>
          <w:lang w:val="es-ES"/>
        </w:rPr>
        <w:t xml:space="preserve"> </w:t>
      </w:r>
    </w:p>
    <w:p w14:paraId="642178A1" w14:textId="3143961A" w:rsidR="00E231D7" w:rsidRDefault="00E231D7" w:rsidP="00E231D7">
      <w:pPr>
        <w:pStyle w:val="Ttulo1"/>
        <w:rPr>
          <w:lang w:val="es-ES"/>
        </w:rPr>
      </w:pPr>
      <w:r>
        <w:rPr>
          <w:lang w:val="es-ES"/>
        </w:rPr>
        <w:t>Metodología</w:t>
      </w:r>
    </w:p>
    <w:p w14:paraId="73102DEA" w14:textId="6B5CB270" w:rsidR="002C14D2" w:rsidRPr="002C14D2" w:rsidRDefault="002C14D2" w:rsidP="002C14D2">
      <w:pPr>
        <w:rPr>
          <w:lang w:val="es-ES"/>
        </w:rPr>
      </w:pPr>
    </w:p>
    <w:p w14:paraId="280C3690" w14:textId="77777777" w:rsidR="0055521A" w:rsidRPr="0055521A" w:rsidRDefault="0055521A" w:rsidP="0055521A">
      <w:pPr>
        <w:pStyle w:val="Prrafodelista"/>
        <w:numPr>
          <w:ilvl w:val="0"/>
          <w:numId w:val="21"/>
        </w:numPr>
        <w:outlineLvl w:val="0"/>
        <w:rPr>
          <w:rFonts w:cs="Times New Roman"/>
          <w:b/>
          <w:vanish/>
          <w:color w:val="000000"/>
          <w:lang w:val="es-ES"/>
        </w:rPr>
      </w:pPr>
    </w:p>
    <w:p w14:paraId="4F40C9AA" w14:textId="77777777" w:rsidR="0055521A" w:rsidRPr="0055521A" w:rsidRDefault="0055521A" w:rsidP="0055521A">
      <w:pPr>
        <w:pStyle w:val="Prrafodelista"/>
        <w:numPr>
          <w:ilvl w:val="0"/>
          <w:numId w:val="21"/>
        </w:numPr>
        <w:outlineLvl w:val="0"/>
        <w:rPr>
          <w:rFonts w:cs="Times New Roman"/>
          <w:b/>
          <w:vanish/>
          <w:color w:val="000000"/>
          <w:lang w:val="es-ES"/>
        </w:rPr>
      </w:pPr>
    </w:p>
    <w:p w14:paraId="2C2F0811" w14:textId="77777777" w:rsidR="0055521A" w:rsidRPr="0055521A" w:rsidRDefault="0055521A" w:rsidP="0055521A">
      <w:pPr>
        <w:pStyle w:val="Prrafodelista"/>
        <w:numPr>
          <w:ilvl w:val="0"/>
          <w:numId w:val="21"/>
        </w:numPr>
        <w:outlineLvl w:val="0"/>
        <w:rPr>
          <w:rFonts w:cs="Times New Roman"/>
          <w:b/>
          <w:vanish/>
          <w:color w:val="000000"/>
          <w:lang w:val="es-ES"/>
        </w:rPr>
      </w:pPr>
    </w:p>
    <w:p w14:paraId="1A59C43B" w14:textId="77777777" w:rsidR="0055521A" w:rsidRPr="0055521A" w:rsidRDefault="0055521A" w:rsidP="0055521A">
      <w:pPr>
        <w:pStyle w:val="Prrafodelista"/>
        <w:numPr>
          <w:ilvl w:val="0"/>
          <w:numId w:val="21"/>
        </w:numPr>
        <w:outlineLvl w:val="0"/>
        <w:rPr>
          <w:rFonts w:cs="Times New Roman"/>
          <w:b/>
          <w:vanish/>
          <w:color w:val="000000"/>
          <w:lang w:val="es-ES"/>
        </w:rPr>
      </w:pPr>
    </w:p>
    <w:p w14:paraId="6F3FC8F6" w14:textId="23554C38" w:rsidR="002C14D2" w:rsidRDefault="002C14D2" w:rsidP="0055521A">
      <w:pPr>
        <w:pStyle w:val="Ttulo1"/>
        <w:numPr>
          <w:ilvl w:val="1"/>
          <w:numId w:val="21"/>
        </w:numPr>
        <w:rPr>
          <w:lang w:val="es-ES"/>
        </w:rPr>
      </w:pPr>
      <w:r>
        <w:rPr>
          <w:lang w:val="es-ES"/>
        </w:rPr>
        <w:t>Equipos de ensayo</w:t>
      </w:r>
    </w:p>
    <w:p w14:paraId="3B8BCA23" w14:textId="415C8417" w:rsidR="00083A6E" w:rsidRPr="00083A6E" w:rsidRDefault="00083A6E" w:rsidP="00083A6E">
      <w:pPr>
        <w:rPr>
          <w:lang w:val="es-ES"/>
        </w:rPr>
      </w:pPr>
    </w:p>
    <w:p w14:paraId="108197A1" w14:textId="3FC11527" w:rsidR="00E117DE" w:rsidRDefault="002C14D2" w:rsidP="006E2B8F">
      <w:pPr>
        <w:spacing w:after="160" w:line="259" w:lineRule="auto"/>
        <w:rPr>
          <w:lang w:val="es-ES"/>
        </w:rPr>
      </w:pPr>
      <w:r>
        <w:rPr>
          <w:lang w:val="es-ES"/>
        </w:rPr>
        <w:t>Se ha dispuesto de tres equipos</w:t>
      </w:r>
      <w:r w:rsidR="008A5E32">
        <w:rPr>
          <w:lang w:val="es-ES"/>
        </w:rPr>
        <w:t xml:space="preserve"> portátiles para ensayo en pista y un banco de ensayo tipo frenómetro de estación ITV. De los equipos portátiles</w:t>
      </w:r>
      <w:r>
        <w:rPr>
          <w:lang w:val="es-ES"/>
        </w:rPr>
        <w:t xml:space="preserve">, dos </w:t>
      </w:r>
      <w:r w:rsidR="008A5E32">
        <w:rPr>
          <w:lang w:val="es-ES"/>
        </w:rPr>
        <w:t xml:space="preserve">son </w:t>
      </w:r>
      <w:r>
        <w:rPr>
          <w:lang w:val="es-ES"/>
        </w:rPr>
        <w:t>equipos comerciales del tipo decelerómetro habitualmente utilizados en las estaciones de ITV</w:t>
      </w:r>
      <w:r w:rsidR="00E117DE">
        <w:rPr>
          <w:lang w:val="es-ES"/>
        </w:rPr>
        <w:t xml:space="preserve"> </w:t>
      </w:r>
      <w:r>
        <w:rPr>
          <w:lang w:val="es-ES"/>
        </w:rPr>
        <w:t xml:space="preserve">y </w:t>
      </w:r>
      <w:r w:rsidR="008A5E32">
        <w:rPr>
          <w:lang w:val="es-ES"/>
        </w:rPr>
        <w:t xml:space="preserve">el otro es un </w:t>
      </w:r>
      <w:r w:rsidR="00307A6F">
        <w:rPr>
          <w:lang w:val="es-ES"/>
        </w:rPr>
        <w:t xml:space="preserve">VBOX, </w:t>
      </w:r>
      <w:r>
        <w:rPr>
          <w:lang w:val="es-ES"/>
        </w:rPr>
        <w:t xml:space="preserve">equipo </w:t>
      </w:r>
      <w:r w:rsidR="00307A6F">
        <w:rPr>
          <w:lang w:val="es-ES"/>
        </w:rPr>
        <w:t>de ensayo basado en tecnología GPS</w:t>
      </w:r>
      <w:r>
        <w:rPr>
          <w:lang w:val="es-ES"/>
        </w:rPr>
        <w:t>.</w:t>
      </w:r>
      <w:r w:rsidR="00E117DE">
        <w:rPr>
          <w:lang w:val="es-ES"/>
        </w:rPr>
        <w:t xml:space="preserve"> </w:t>
      </w:r>
    </w:p>
    <w:p w14:paraId="3F00B57D" w14:textId="230F288F" w:rsidR="002C14D2" w:rsidRDefault="00E117DE" w:rsidP="006E2B8F">
      <w:pPr>
        <w:spacing w:after="160" w:line="259" w:lineRule="auto"/>
        <w:rPr>
          <w:lang w:val="es-ES"/>
        </w:rPr>
      </w:pPr>
      <w:r>
        <w:rPr>
          <w:lang w:val="es-ES"/>
        </w:rPr>
        <w:t xml:space="preserve">De los dos decelerómetros uno tiene la capacidad de registrar datos de deceleración en el tiempo de frenada y </w:t>
      </w:r>
      <w:r w:rsidR="008A5E32">
        <w:rPr>
          <w:lang w:val="es-ES"/>
        </w:rPr>
        <w:t xml:space="preserve">puede realizar un </w:t>
      </w:r>
      <w:r w:rsidR="00A814BB">
        <w:rPr>
          <w:lang w:val="es-ES"/>
        </w:rPr>
        <w:t>procesado interno</w:t>
      </w:r>
      <w:r>
        <w:rPr>
          <w:lang w:val="es-ES"/>
        </w:rPr>
        <w:t xml:space="preserve"> de datos para la obtención de la deceleración medida</w:t>
      </w:r>
      <w:r w:rsidR="008A5E32">
        <w:rPr>
          <w:lang w:val="es-ES"/>
        </w:rPr>
        <w:t>. E</w:t>
      </w:r>
      <w:r>
        <w:rPr>
          <w:lang w:val="es-ES"/>
        </w:rPr>
        <w:t>l otro ofrece un resultado directo de la deceleración media de</w:t>
      </w:r>
      <w:r w:rsidR="008A5E32">
        <w:rPr>
          <w:lang w:val="es-ES"/>
        </w:rPr>
        <w:t xml:space="preserve"> </w:t>
      </w:r>
      <w:r>
        <w:rPr>
          <w:lang w:val="es-ES"/>
        </w:rPr>
        <w:t>l</w:t>
      </w:r>
      <w:r w:rsidR="008A5E32">
        <w:rPr>
          <w:lang w:val="es-ES"/>
        </w:rPr>
        <w:t>a frenada</w:t>
      </w:r>
      <w:r>
        <w:rPr>
          <w:lang w:val="es-ES"/>
        </w:rPr>
        <w:t xml:space="preserve">. Por otro lado, el </w:t>
      </w:r>
      <w:r w:rsidR="00307A6F">
        <w:rPr>
          <w:lang w:val="es-ES"/>
        </w:rPr>
        <w:t>VBOX</w:t>
      </w:r>
      <w:r>
        <w:rPr>
          <w:lang w:val="es-ES"/>
        </w:rPr>
        <w:t xml:space="preserve"> </w:t>
      </w:r>
      <w:r w:rsidR="00307A6F">
        <w:rPr>
          <w:lang w:val="es-ES"/>
        </w:rPr>
        <w:t>proporciona</w:t>
      </w:r>
      <w:r>
        <w:rPr>
          <w:lang w:val="es-ES"/>
        </w:rPr>
        <w:t xml:space="preserve"> </w:t>
      </w:r>
      <w:r w:rsidR="00307A6F">
        <w:rPr>
          <w:lang w:val="es-ES"/>
        </w:rPr>
        <w:t xml:space="preserve">los </w:t>
      </w:r>
      <w:r>
        <w:rPr>
          <w:lang w:val="es-ES"/>
        </w:rPr>
        <w:t xml:space="preserve">datos de velocidad en el plano horizontal. </w:t>
      </w:r>
      <w:r w:rsidR="008A5E32">
        <w:rPr>
          <w:lang w:val="es-ES"/>
        </w:rPr>
        <w:t xml:space="preserve">Finalmente, el </w:t>
      </w:r>
      <w:r w:rsidR="008A5E32">
        <w:rPr>
          <w:lang w:val="es-ES"/>
        </w:rPr>
        <w:lastRenderedPageBreak/>
        <w:t xml:space="preserve">frenómetro obtiene la eficacia de frenado respecto a la fuerza de frenado total y la masa real del vehículo. </w:t>
      </w:r>
    </w:p>
    <w:p w14:paraId="3FDF169D" w14:textId="583B2716" w:rsidR="00083A6E" w:rsidRDefault="00E117DE" w:rsidP="00E117DE">
      <w:pPr>
        <w:rPr>
          <w:lang w:val="es-ES"/>
        </w:rPr>
      </w:pPr>
      <w:r>
        <w:rPr>
          <w:lang w:val="es-ES"/>
        </w:rPr>
        <w:t xml:space="preserve">En el proyecto se han identificado como equipos A, </w:t>
      </w:r>
      <w:r w:rsidR="00307A6F">
        <w:rPr>
          <w:lang w:val="es-ES"/>
        </w:rPr>
        <w:t>B, C y D</w:t>
      </w:r>
      <w:r>
        <w:rPr>
          <w:lang w:val="es-ES"/>
        </w:rPr>
        <w:t xml:space="preserve"> para no condicionar a las marcas. Siendo el equipo A el decelerómetro con capacidad registrar datos y datos, el B el decelerómetro de resultado directo</w:t>
      </w:r>
      <w:r w:rsidR="008A5E32">
        <w:rPr>
          <w:lang w:val="es-ES"/>
        </w:rPr>
        <w:t xml:space="preserve">, </w:t>
      </w:r>
      <w:r>
        <w:rPr>
          <w:lang w:val="es-ES"/>
        </w:rPr>
        <w:t>C el GPS</w:t>
      </w:r>
      <w:r w:rsidR="008A5E32">
        <w:rPr>
          <w:lang w:val="es-ES"/>
        </w:rPr>
        <w:t xml:space="preserve"> </w:t>
      </w:r>
      <w:r w:rsidR="00AA1575">
        <w:rPr>
          <w:lang w:val="es-ES"/>
        </w:rPr>
        <w:t xml:space="preserve">VBOX </w:t>
      </w:r>
      <w:r w:rsidR="008A5E32">
        <w:rPr>
          <w:lang w:val="es-ES"/>
        </w:rPr>
        <w:t xml:space="preserve">y </w:t>
      </w:r>
      <w:proofErr w:type="spellStart"/>
      <w:r w:rsidR="008A5E32">
        <w:rPr>
          <w:lang w:val="es-ES"/>
        </w:rPr>
        <w:t>D el</w:t>
      </w:r>
      <w:proofErr w:type="spellEnd"/>
      <w:r w:rsidR="008A5E32">
        <w:rPr>
          <w:lang w:val="es-ES"/>
        </w:rPr>
        <w:t xml:space="preserve"> frenómetro. </w:t>
      </w:r>
      <w:r w:rsidR="00AA1575">
        <w:rPr>
          <w:lang w:val="es-ES"/>
        </w:rPr>
        <w:t xml:space="preserve">Figura </w:t>
      </w:r>
      <w:r w:rsidR="00896FE8">
        <w:rPr>
          <w:lang w:val="es-ES"/>
        </w:rPr>
        <w:t>4</w:t>
      </w:r>
      <w:r w:rsidR="00AA1575">
        <w:rPr>
          <w:lang w:val="es-ES"/>
        </w:rPr>
        <w:t>.</w:t>
      </w:r>
    </w:p>
    <w:p w14:paraId="3FCF2768" w14:textId="0927A9E9" w:rsidR="00BA4CD7" w:rsidRDefault="00BA4CD7" w:rsidP="00E117DE">
      <w:pPr>
        <w:rPr>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456"/>
        <w:gridCol w:w="1456"/>
      </w:tblGrid>
      <w:tr w:rsidR="00BA4CD7" w14:paraId="155B07DE" w14:textId="77777777" w:rsidTr="00016152">
        <w:trPr>
          <w:jc w:val="center"/>
        </w:trPr>
        <w:tc>
          <w:tcPr>
            <w:tcW w:w="1453" w:type="dxa"/>
            <w:vAlign w:val="center"/>
          </w:tcPr>
          <w:p w14:paraId="2D8B33BF" w14:textId="681FF3D1" w:rsidR="00BA4CD7" w:rsidRDefault="00BA4CD7" w:rsidP="00BA4CD7">
            <w:pPr>
              <w:jc w:val="center"/>
              <w:rPr>
                <w:lang w:val="es-ES"/>
              </w:rPr>
            </w:pPr>
            <w:r>
              <w:rPr>
                <w:noProof/>
                <w:lang w:val="es-ES" w:eastAsia="es-ES"/>
              </w:rPr>
              <w:drawing>
                <wp:inline distT="0" distB="0" distL="0" distR="0" wp14:anchorId="2CD98D24" wp14:editId="31086D5A">
                  <wp:extent cx="900000" cy="1363863"/>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000" cy="1363863"/>
                          </a:xfrm>
                          <a:prstGeom prst="rect">
                            <a:avLst/>
                          </a:prstGeom>
                          <a:noFill/>
                          <a:ln>
                            <a:noFill/>
                          </a:ln>
                        </pic:spPr>
                      </pic:pic>
                    </a:graphicData>
                  </a:graphic>
                </wp:inline>
              </w:drawing>
            </w:r>
          </w:p>
        </w:tc>
        <w:tc>
          <w:tcPr>
            <w:tcW w:w="1452" w:type="dxa"/>
            <w:vAlign w:val="center"/>
          </w:tcPr>
          <w:p w14:paraId="504CDFB5" w14:textId="3C601F2B" w:rsidR="00BA4CD7" w:rsidRDefault="00BA4CD7" w:rsidP="00BA4CD7">
            <w:pPr>
              <w:jc w:val="center"/>
              <w:rPr>
                <w:lang w:val="es-ES"/>
              </w:rPr>
            </w:pPr>
            <w:r>
              <w:rPr>
                <w:noProof/>
                <w:lang w:val="es-ES" w:eastAsia="es-ES"/>
              </w:rPr>
              <w:drawing>
                <wp:inline distT="0" distB="0" distL="0" distR="0" wp14:anchorId="4E987F8C" wp14:editId="4B621046">
                  <wp:extent cx="900000" cy="14492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1449265"/>
                          </a:xfrm>
                          <a:prstGeom prst="rect">
                            <a:avLst/>
                          </a:prstGeom>
                          <a:noFill/>
                          <a:ln>
                            <a:noFill/>
                          </a:ln>
                        </pic:spPr>
                      </pic:pic>
                    </a:graphicData>
                  </a:graphic>
                </wp:inline>
              </w:drawing>
            </w:r>
          </w:p>
        </w:tc>
        <w:tc>
          <w:tcPr>
            <w:tcW w:w="1452" w:type="dxa"/>
            <w:vAlign w:val="center"/>
          </w:tcPr>
          <w:p w14:paraId="302EFADF" w14:textId="113ADE8C" w:rsidR="00BA4CD7" w:rsidRDefault="00BA4CD7" w:rsidP="00BA4CD7">
            <w:pPr>
              <w:jc w:val="center"/>
              <w:rPr>
                <w:lang w:val="es-ES"/>
              </w:rPr>
            </w:pPr>
            <w:r>
              <w:rPr>
                <w:noProof/>
                <w:lang w:val="es-ES" w:eastAsia="es-ES"/>
              </w:rPr>
              <w:drawing>
                <wp:inline distT="0" distB="0" distL="0" distR="0" wp14:anchorId="1A784A5F" wp14:editId="13C9EA1E">
                  <wp:extent cx="900000" cy="514085"/>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000" cy="514085"/>
                          </a:xfrm>
                          <a:prstGeom prst="rect">
                            <a:avLst/>
                          </a:prstGeom>
                          <a:noFill/>
                          <a:ln>
                            <a:noFill/>
                          </a:ln>
                        </pic:spPr>
                      </pic:pic>
                    </a:graphicData>
                  </a:graphic>
                </wp:inline>
              </w:drawing>
            </w:r>
          </w:p>
        </w:tc>
      </w:tr>
      <w:tr w:rsidR="00BA4CD7" w:rsidRPr="00AA1575" w14:paraId="0ACD286B" w14:textId="77777777" w:rsidTr="00016152">
        <w:trPr>
          <w:jc w:val="center"/>
        </w:trPr>
        <w:tc>
          <w:tcPr>
            <w:tcW w:w="1453" w:type="dxa"/>
            <w:vAlign w:val="center"/>
          </w:tcPr>
          <w:p w14:paraId="58E1A5C6" w14:textId="5B7EC61A" w:rsidR="00BA4CD7" w:rsidRPr="00AA1575" w:rsidRDefault="00BA4CD7" w:rsidP="00BA4CD7">
            <w:pPr>
              <w:pStyle w:val="Prrafodelista"/>
              <w:ind w:left="169"/>
              <w:rPr>
                <w:noProof/>
                <w:sz w:val="16"/>
                <w:szCs w:val="16"/>
              </w:rPr>
            </w:pPr>
            <w:r w:rsidRPr="00AA1575">
              <w:rPr>
                <w:noProof/>
                <w:sz w:val="16"/>
                <w:szCs w:val="16"/>
              </w:rPr>
              <w:t>a) Equipo A</w:t>
            </w:r>
          </w:p>
        </w:tc>
        <w:tc>
          <w:tcPr>
            <w:tcW w:w="1452" w:type="dxa"/>
            <w:vAlign w:val="center"/>
          </w:tcPr>
          <w:p w14:paraId="63A17F15" w14:textId="4B4360A6" w:rsidR="00BA4CD7" w:rsidRPr="00AA1575" w:rsidRDefault="00BA4CD7" w:rsidP="00BA4CD7">
            <w:pPr>
              <w:jc w:val="center"/>
              <w:rPr>
                <w:noProof/>
                <w:sz w:val="16"/>
                <w:szCs w:val="16"/>
              </w:rPr>
            </w:pPr>
            <w:r w:rsidRPr="00AA1575">
              <w:rPr>
                <w:noProof/>
                <w:sz w:val="16"/>
                <w:szCs w:val="16"/>
              </w:rPr>
              <w:t>b) Equipo B</w:t>
            </w:r>
          </w:p>
        </w:tc>
        <w:tc>
          <w:tcPr>
            <w:tcW w:w="1452" w:type="dxa"/>
            <w:vAlign w:val="center"/>
          </w:tcPr>
          <w:p w14:paraId="459546E2" w14:textId="05FE80AA" w:rsidR="00BA4CD7" w:rsidRPr="00AA1575" w:rsidRDefault="00BA4CD7" w:rsidP="00BA4CD7">
            <w:pPr>
              <w:jc w:val="center"/>
              <w:rPr>
                <w:noProof/>
                <w:sz w:val="16"/>
                <w:szCs w:val="16"/>
              </w:rPr>
            </w:pPr>
            <w:r w:rsidRPr="00AA1575">
              <w:rPr>
                <w:noProof/>
                <w:sz w:val="16"/>
                <w:szCs w:val="16"/>
              </w:rPr>
              <w:t>c) Equipo C</w:t>
            </w:r>
          </w:p>
        </w:tc>
      </w:tr>
    </w:tbl>
    <w:p w14:paraId="51ADFD0D" w14:textId="394EAFAC" w:rsidR="00BA4CD7" w:rsidRPr="00AA1575" w:rsidRDefault="00BA4CD7" w:rsidP="00BA4CD7">
      <w:pPr>
        <w:jc w:val="center"/>
        <w:rPr>
          <w:sz w:val="16"/>
          <w:szCs w:val="16"/>
          <w:lang w:val="es-ES"/>
        </w:rPr>
      </w:pPr>
      <w:r w:rsidRPr="00AA1575">
        <w:rPr>
          <w:sz w:val="16"/>
          <w:szCs w:val="16"/>
          <w:lang w:val="es-ES"/>
        </w:rPr>
        <w:t xml:space="preserve">Figura </w:t>
      </w:r>
      <w:r w:rsidR="00896FE8">
        <w:rPr>
          <w:sz w:val="16"/>
          <w:szCs w:val="16"/>
          <w:lang w:val="es-ES"/>
        </w:rPr>
        <w:t>4</w:t>
      </w:r>
      <w:r w:rsidR="008A5E32" w:rsidRPr="00AA1575">
        <w:rPr>
          <w:sz w:val="16"/>
          <w:szCs w:val="16"/>
          <w:lang w:val="es-ES"/>
        </w:rPr>
        <w:t>. Equipos portátiles de medida</w:t>
      </w:r>
      <w:r w:rsidR="00016152" w:rsidRPr="00AA1575">
        <w:rPr>
          <w:sz w:val="16"/>
          <w:szCs w:val="16"/>
          <w:lang w:val="es-ES"/>
        </w:rPr>
        <w:t xml:space="preserve">. Fuente: </w:t>
      </w:r>
      <w:r w:rsidR="006114A1" w:rsidRPr="00AA1575">
        <w:rPr>
          <w:sz w:val="16"/>
          <w:szCs w:val="16"/>
          <w:lang w:val="es-ES"/>
        </w:rPr>
        <w:t>e</w:t>
      </w:r>
      <w:r w:rsidR="00016152" w:rsidRPr="00AA1575">
        <w:rPr>
          <w:sz w:val="16"/>
          <w:szCs w:val="16"/>
          <w:lang w:val="es-ES"/>
        </w:rPr>
        <w:t>laboración propia</w:t>
      </w:r>
      <w:r w:rsidR="006114A1" w:rsidRPr="00AA1575">
        <w:rPr>
          <w:sz w:val="16"/>
          <w:szCs w:val="16"/>
          <w:lang w:val="es-ES"/>
        </w:rPr>
        <w:t>.</w:t>
      </w:r>
    </w:p>
    <w:p w14:paraId="3B7CF203" w14:textId="6C884D30" w:rsidR="00E117DE" w:rsidRDefault="00E117DE" w:rsidP="00BA4CD7">
      <w:pPr>
        <w:jc w:val="center"/>
        <w:rPr>
          <w:lang w:val="es-ES"/>
        </w:rPr>
      </w:pPr>
    </w:p>
    <w:p w14:paraId="4C6A5CC6" w14:textId="2321B5AC" w:rsidR="00083A6E" w:rsidRDefault="00083A6E" w:rsidP="006E2B8F">
      <w:pPr>
        <w:spacing w:after="160" w:line="259" w:lineRule="auto"/>
        <w:rPr>
          <w:lang w:val="es-ES"/>
        </w:rPr>
      </w:pPr>
      <w:r>
        <w:rPr>
          <w:lang w:val="es-ES"/>
        </w:rPr>
        <w:t xml:space="preserve">Los equipos de ensayo se han montado en una caja soporte que garantice la adquisición de los datos de ensayo de manera simultánea. </w:t>
      </w:r>
      <w:r w:rsidR="00AA1575">
        <w:rPr>
          <w:lang w:val="es-ES"/>
        </w:rPr>
        <w:t xml:space="preserve">Figura </w:t>
      </w:r>
      <w:r w:rsidR="00896FE8">
        <w:rPr>
          <w:lang w:val="es-ES"/>
        </w:rPr>
        <w:t>5</w:t>
      </w:r>
      <w:r w:rsidR="00AA1575">
        <w:rPr>
          <w:lang w:val="es-ES"/>
        </w:rPr>
        <w:t>.</w:t>
      </w:r>
    </w:p>
    <w:p w14:paraId="6974E26D" w14:textId="77777777" w:rsidR="00842AF3" w:rsidRDefault="00E117DE" w:rsidP="00BD7372">
      <w:pPr>
        <w:spacing w:after="160" w:line="259" w:lineRule="auto"/>
        <w:jc w:val="center"/>
      </w:pPr>
      <w:r>
        <w:rPr>
          <w:noProof/>
          <w:lang w:val="es-ES" w:eastAsia="es-ES"/>
        </w:rPr>
        <w:drawing>
          <wp:inline distT="0" distB="0" distL="0" distR="0" wp14:anchorId="47BD7229" wp14:editId="4EAB4FCC">
            <wp:extent cx="1440000" cy="1271206"/>
            <wp:effectExtent l="0" t="0" r="825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271206"/>
                    </a:xfrm>
                    <a:prstGeom prst="rect">
                      <a:avLst/>
                    </a:prstGeom>
                    <a:noFill/>
                    <a:ln>
                      <a:noFill/>
                    </a:ln>
                  </pic:spPr>
                </pic:pic>
              </a:graphicData>
            </a:graphic>
          </wp:inline>
        </w:drawing>
      </w:r>
    </w:p>
    <w:p w14:paraId="0990635B" w14:textId="339845C1" w:rsidR="006114A1" w:rsidRPr="00AA1575" w:rsidRDefault="006114A1" w:rsidP="00BD7372">
      <w:pPr>
        <w:spacing w:after="160" w:line="259" w:lineRule="auto"/>
        <w:jc w:val="center"/>
        <w:rPr>
          <w:sz w:val="16"/>
          <w:szCs w:val="16"/>
          <w:lang w:val="es-ES"/>
        </w:rPr>
      </w:pPr>
      <w:r w:rsidRPr="00AA1575">
        <w:rPr>
          <w:sz w:val="16"/>
          <w:szCs w:val="16"/>
        </w:rPr>
        <w:t xml:space="preserve">Figura </w:t>
      </w:r>
      <w:r w:rsidR="00896FE8">
        <w:rPr>
          <w:sz w:val="16"/>
          <w:szCs w:val="16"/>
        </w:rPr>
        <w:t>5</w:t>
      </w:r>
      <w:r w:rsidRPr="00AA1575">
        <w:rPr>
          <w:sz w:val="16"/>
          <w:szCs w:val="16"/>
        </w:rPr>
        <w:t>. Soporte de equipos y su montaje.</w:t>
      </w:r>
      <w:r w:rsidRPr="00AA1575">
        <w:rPr>
          <w:sz w:val="16"/>
          <w:szCs w:val="16"/>
          <w:lang w:val="es-ES"/>
        </w:rPr>
        <w:t xml:space="preserve"> Fuente: elaboración propia.</w:t>
      </w:r>
    </w:p>
    <w:p w14:paraId="1B1CB84D" w14:textId="1F7C69B2" w:rsidR="00BE151A" w:rsidRDefault="00BE151A" w:rsidP="00BE151A">
      <w:pPr>
        <w:pStyle w:val="Ttulo1"/>
        <w:numPr>
          <w:ilvl w:val="1"/>
          <w:numId w:val="21"/>
        </w:numPr>
        <w:rPr>
          <w:lang w:val="es-ES"/>
        </w:rPr>
      </w:pPr>
      <w:r>
        <w:rPr>
          <w:lang w:val="es-ES"/>
        </w:rPr>
        <w:t>Definición del plan de ensayo</w:t>
      </w:r>
    </w:p>
    <w:p w14:paraId="02EF99E6" w14:textId="77777777" w:rsidR="00326F12" w:rsidRPr="00326F12" w:rsidRDefault="00326F12" w:rsidP="00326F12">
      <w:pPr>
        <w:rPr>
          <w:lang w:val="es-ES"/>
        </w:rPr>
      </w:pPr>
    </w:p>
    <w:p w14:paraId="037E82ED" w14:textId="1135AD31" w:rsidR="00BE151A" w:rsidRDefault="00BE151A" w:rsidP="006E2B8F">
      <w:pPr>
        <w:spacing w:after="160" w:line="259" w:lineRule="auto"/>
        <w:rPr>
          <w:lang w:val="es-ES"/>
        </w:rPr>
      </w:pPr>
      <w:r>
        <w:rPr>
          <w:lang w:val="es-ES"/>
        </w:rPr>
        <w:t xml:space="preserve">Para la realización de los ensayos se ha contado con </w:t>
      </w:r>
      <w:r w:rsidRPr="00AA1575">
        <w:rPr>
          <w:lang w:val="es-ES"/>
        </w:rPr>
        <w:t xml:space="preserve">una muestra de 4 vehículos a los que se </w:t>
      </w:r>
      <w:r w:rsidR="00041A95" w:rsidRPr="00AA1575">
        <w:rPr>
          <w:lang w:val="es-ES"/>
        </w:rPr>
        <w:t xml:space="preserve">les ha sometido a </w:t>
      </w:r>
      <w:r w:rsidRPr="00AA1575">
        <w:rPr>
          <w:lang w:val="es-ES"/>
        </w:rPr>
        <w:t>ensayos de frenada en frenómetro y ensayos de</w:t>
      </w:r>
      <w:r>
        <w:rPr>
          <w:lang w:val="es-ES"/>
        </w:rPr>
        <w:t xml:space="preserve"> deceleración en pista</w:t>
      </w:r>
      <w:r w:rsidR="00AA1575">
        <w:rPr>
          <w:lang w:val="es-ES"/>
        </w:rPr>
        <w:t xml:space="preserve"> (Figura </w:t>
      </w:r>
      <w:r w:rsidR="00896FE8">
        <w:rPr>
          <w:lang w:val="es-ES"/>
        </w:rPr>
        <w:t>6</w:t>
      </w:r>
      <w:r w:rsidR="00AA1575">
        <w:rPr>
          <w:lang w:val="es-ES"/>
        </w:rPr>
        <w:t>)</w:t>
      </w:r>
      <w:r>
        <w:rPr>
          <w:lang w:val="es-ES"/>
        </w:rPr>
        <w:t xml:space="preserve"> para velocidades de 15, 25, 35 y </w:t>
      </w:r>
      <w:proofErr w:type="spellStart"/>
      <w:r>
        <w:rPr>
          <w:lang w:val="es-ES"/>
        </w:rPr>
        <w:t>V</w:t>
      </w:r>
      <w:r w:rsidRPr="00BA4CD7">
        <w:rPr>
          <w:vertAlign w:val="subscript"/>
          <w:lang w:val="es-ES"/>
        </w:rPr>
        <w:t>máx</w:t>
      </w:r>
      <w:proofErr w:type="spellEnd"/>
      <w:r>
        <w:rPr>
          <w:lang w:val="es-ES"/>
        </w:rPr>
        <w:t xml:space="preserve">. Se </w:t>
      </w:r>
      <w:r w:rsidR="00326F12">
        <w:rPr>
          <w:lang w:val="es-ES"/>
        </w:rPr>
        <w:t xml:space="preserve">han realizado </w:t>
      </w:r>
      <w:r>
        <w:rPr>
          <w:lang w:val="es-ES"/>
        </w:rPr>
        <w:t>al menos dos repeticiones por cada velocidad</w:t>
      </w:r>
      <w:r w:rsidR="00326F12">
        <w:rPr>
          <w:lang w:val="es-ES"/>
        </w:rPr>
        <w:t xml:space="preserve">. Número total de ensayos </w:t>
      </w:r>
      <w:r w:rsidR="003872D9">
        <w:rPr>
          <w:lang w:val="es-ES"/>
        </w:rPr>
        <w:t xml:space="preserve">en pista </w:t>
      </w:r>
      <w:r w:rsidR="00326F12">
        <w:rPr>
          <w:lang w:val="es-ES"/>
        </w:rPr>
        <w:t xml:space="preserve">realizados </w:t>
      </w:r>
      <w:r w:rsidR="003872D9">
        <w:rPr>
          <w:lang w:val="es-ES"/>
        </w:rPr>
        <w:t xml:space="preserve">es de </w:t>
      </w:r>
      <w:r w:rsidR="00326F12">
        <w:rPr>
          <w:lang w:val="es-ES"/>
        </w:rPr>
        <w:t>38.</w:t>
      </w:r>
    </w:p>
    <w:p w14:paraId="553C3DDB" w14:textId="269CEE52" w:rsidR="00326F12" w:rsidRDefault="00326F12" w:rsidP="006E2B8F">
      <w:pPr>
        <w:spacing w:after="160" w:line="259" w:lineRule="auto"/>
        <w:rPr>
          <w:lang w:val="es-ES"/>
        </w:rPr>
      </w:pPr>
      <w:r>
        <w:rPr>
          <w:lang w:val="es-ES"/>
        </w:rPr>
        <w:t xml:space="preserve">Para cada ensayo se ha </w:t>
      </w:r>
      <w:r w:rsidR="00BA4CD7">
        <w:rPr>
          <w:lang w:val="es-ES"/>
        </w:rPr>
        <w:t xml:space="preserve">seguido la </w:t>
      </w:r>
      <w:r>
        <w:rPr>
          <w:lang w:val="es-ES"/>
        </w:rPr>
        <w:t>siguiente secuencia:</w:t>
      </w:r>
    </w:p>
    <w:p w14:paraId="44E6E44C" w14:textId="6E8D2579" w:rsidR="00BD7372" w:rsidRPr="00BD7372" w:rsidRDefault="00BD7372" w:rsidP="00BA4CD7">
      <w:pPr>
        <w:pStyle w:val="Prrafodelista"/>
        <w:numPr>
          <w:ilvl w:val="0"/>
          <w:numId w:val="31"/>
        </w:numPr>
        <w:spacing w:after="160" w:line="259" w:lineRule="auto"/>
        <w:ind w:left="426" w:hanging="426"/>
        <w:rPr>
          <w:lang w:val="es-ES"/>
        </w:rPr>
      </w:pPr>
      <w:r w:rsidRPr="00BD7372">
        <w:rPr>
          <w:lang w:val="es-ES"/>
        </w:rPr>
        <w:t>Toma inicial de datos.</w:t>
      </w:r>
    </w:p>
    <w:p w14:paraId="68D10AA1" w14:textId="24025573" w:rsidR="00BD7372" w:rsidRPr="00BD7372" w:rsidRDefault="00BD7372" w:rsidP="00BA4CD7">
      <w:pPr>
        <w:pStyle w:val="Prrafodelista"/>
        <w:numPr>
          <w:ilvl w:val="0"/>
          <w:numId w:val="31"/>
        </w:numPr>
        <w:spacing w:after="160" w:line="259" w:lineRule="auto"/>
        <w:ind w:left="426" w:hanging="426"/>
        <w:rPr>
          <w:lang w:val="es-ES"/>
        </w:rPr>
      </w:pPr>
      <w:r w:rsidRPr="00BD7372">
        <w:rPr>
          <w:lang w:val="es-ES"/>
        </w:rPr>
        <w:t>Comprobación y ajuste presión neumáticos.</w:t>
      </w:r>
    </w:p>
    <w:p w14:paraId="3691A638" w14:textId="50877977" w:rsidR="00BD7372" w:rsidRPr="00BD7372" w:rsidRDefault="00BD7372" w:rsidP="00BA4CD7">
      <w:pPr>
        <w:pStyle w:val="Prrafodelista"/>
        <w:numPr>
          <w:ilvl w:val="0"/>
          <w:numId w:val="31"/>
        </w:numPr>
        <w:spacing w:after="160" w:line="259" w:lineRule="auto"/>
        <w:ind w:left="426" w:hanging="426"/>
        <w:rPr>
          <w:lang w:val="es-ES"/>
        </w:rPr>
      </w:pPr>
      <w:r w:rsidRPr="00BD7372">
        <w:rPr>
          <w:lang w:val="es-ES"/>
        </w:rPr>
        <w:t>Pesaje del vehículo en báscula.</w:t>
      </w:r>
    </w:p>
    <w:p w14:paraId="0CA2831F" w14:textId="6E07CBAF" w:rsidR="00BD7372" w:rsidRPr="00BD7372" w:rsidRDefault="00BD7372" w:rsidP="00BA4CD7">
      <w:pPr>
        <w:pStyle w:val="Prrafodelista"/>
        <w:numPr>
          <w:ilvl w:val="0"/>
          <w:numId w:val="31"/>
        </w:numPr>
        <w:spacing w:after="160" w:line="259" w:lineRule="auto"/>
        <w:ind w:left="426" w:hanging="426"/>
        <w:rPr>
          <w:lang w:val="es-ES"/>
        </w:rPr>
      </w:pPr>
      <w:r w:rsidRPr="00BD7372">
        <w:rPr>
          <w:lang w:val="es-ES"/>
        </w:rPr>
        <w:t>Anclaje de la instrumentación de medida</w:t>
      </w:r>
      <w:r w:rsidR="00AA1575">
        <w:rPr>
          <w:lang w:val="es-ES"/>
        </w:rPr>
        <w:t>.</w:t>
      </w:r>
    </w:p>
    <w:p w14:paraId="518CE865" w14:textId="5CF525D8" w:rsidR="00BD7372" w:rsidRPr="00BD7372" w:rsidRDefault="00BD7372" w:rsidP="00BA4CD7">
      <w:pPr>
        <w:pStyle w:val="Prrafodelista"/>
        <w:numPr>
          <w:ilvl w:val="0"/>
          <w:numId w:val="31"/>
        </w:numPr>
        <w:spacing w:after="160" w:line="259" w:lineRule="auto"/>
        <w:ind w:left="426" w:hanging="426"/>
        <w:rPr>
          <w:lang w:val="es-ES"/>
        </w:rPr>
      </w:pPr>
      <w:r w:rsidRPr="00BD7372">
        <w:rPr>
          <w:lang w:val="es-ES"/>
        </w:rPr>
        <w:t>Ensayo deceleración en pista (2 repeticiones por cada velocidad):</w:t>
      </w:r>
    </w:p>
    <w:p w14:paraId="498A6EE8" w14:textId="45484E4F" w:rsidR="00BD7372" w:rsidRPr="00BD7372" w:rsidRDefault="00BD7372" w:rsidP="00BA4CD7">
      <w:pPr>
        <w:pStyle w:val="Prrafodelista"/>
        <w:numPr>
          <w:ilvl w:val="0"/>
          <w:numId w:val="32"/>
        </w:numPr>
        <w:spacing w:after="160" w:line="259" w:lineRule="auto"/>
        <w:ind w:left="426" w:hanging="426"/>
        <w:rPr>
          <w:vanish/>
          <w:lang w:val="es-ES"/>
        </w:rPr>
      </w:pPr>
    </w:p>
    <w:p w14:paraId="0EF4C3BB" w14:textId="77777777" w:rsidR="00BD7372" w:rsidRPr="00BD7372" w:rsidRDefault="00BD7372" w:rsidP="00BA4CD7">
      <w:pPr>
        <w:pStyle w:val="Prrafodelista"/>
        <w:numPr>
          <w:ilvl w:val="0"/>
          <w:numId w:val="32"/>
        </w:numPr>
        <w:spacing w:after="160" w:line="259" w:lineRule="auto"/>
        <w:ind w:left="426" w:hanging="426"/>
        <w:rPr>
          <w:vanish/>
          <w:lang w:val="es-ES"/>
        </w:rPr>
      </w:pPr>
    </w:p>
    <w:p w14:paraId="75310A6A" w14:textId="77777777" w:rsidR="00BD7372" w:rsidRPr="00BD7372" w:rsidRDefault="00BD7372" w:rsidP="00BA4CD7">
      <w:pPr>
        <w:pStyle w:val="Prrafodelista"/>
        <w:numPr>
          <w:ilvl w:val="0"/>
          <w:numId w:val="32"/>
        </w:numPr>
        <w:spacing w:after="160" w:line="259" w:lineRule="auto"/>
        <w:ind w:left="426" w:hanging="426"/>
        <w:rPr>
          <w:vanish/>
          <w:lang w:val="es-ES"/>
        </w:rPr>
      </w:pPr>
    </w:p>
    <w:p w14:paraId="6B5D1423" w14:textId="77777777" w:rsidR="00BD7372" w:rsidRPr="00BD7372" w:rsidRDefault="00BD7372" w:rsidP="00BA4CD7">
      <w:pPr>
        <w:pStyle w:val="Prrafodelista"/>
        <w:numPr>
          <w:ilvl w:val="0"/>
          <w:numId w:val="32"/>
        </w:numPr>
        <w:spacing w:after="160" w:line="259" w:lineRule="auto"/>
        <w:ind w:left="426" w:hanging="426"/>
        <w:rPr>
          <w:vanish/>
          <w:lang w:val="es-ES"/>
        </w:rPr>
      </w:pPr>
    </w:p>
    <w:p w14:paraId="16224004" w14:textId="77777777" w:rsidR="00BD7372" w:rsidRPr="00BD7372" w:rsidRDefault="00BD7372" w:rsidP="00BA4CD7">
      <w:pPr>
        <w:pStyle w:val="Prrafodelista"/>
        <w:numPr>
          <w:ilvl w:val="0"/>
          <w:numId w:val="32"/>
        </w:numPr>
        <w:spacing w:after="160" w:line="259" w:lineRule="auto"/>
        <w:ind w:left="426" w:hanging="426"/>
        <w:rPr>
          <w:vanish/>
          <w:lang w:val="es-ES"/>
        </w:rPr>
      </w:pPr>
    </w:p>
    <w:p w14:paraId="25BC4402" w14:textId="5BD05103" w:rsidR="00BD7372" w:rsidRPr="00BD7372" w:rsidRDefault="003872D9" w:rsidP="00BA4CD7">
      <w:pPr>
        <w:pStyle w:val="Prrafodelista"/>
        <w:numPr>
          <w:ilvl w:val="1"/>
          <w:numId w:val="32"/>
        </w:numPr>
        <w:spacing w:after="160" w:line="259" w:lineRule="auto"/>
        <w:ind w:left="426" w:hanging="426"/>
        <w:rPr>
          <w:lang w:val="es-ES"/>
        </w:rPr>
      </w:pPr>
      <w:r>
        <w:rPr>
          <w:lang w:val="es-ES"/>
        </w:rPr>
        <w:t>Colocación de vehículo en</w:t>
      </w:r>
      <w:r w:rsidR="00BD7372" w:rsidRPr="00BD7372">
        <w:rPr>
          <w:lang w:val="es-ES"/>
        </w:rPr>
        <w:t xml:space="preserve"> inicio pista de ensayo</w:t>
      </w:r>
      <w:r>
        <w:rPr>
          <w:lang w:val="es-ES"/>
        </w:rPr>
        <w:t>.</w:t>
      </w:r>
    </w:p>
    <w:p w14:paraId="4289C7FC" w14:textId="641D6BF7" w:rsidR="00BD7372" w:rsidRPr="00BD7372" w:rsidRDefault="00BD7372" w:rsidP="00BA4CD7">
      <w:pPr>
        <w:pStyle w:val="Prrafodelista"/>
        <w:numPr>
          <w:ilvl w:val="1"/>
          <w:numId w:val="32"/>
        </w:numPr>
        <w:spacing w:after="160" w:line="259" w:lineRule="auto"/>
        <w:ind w:left="426" w:hanging="426"/>
        <w:rPr>
          <w:lang w:val="es-ES"/>
        </w:rPr>
      </w:pPr>
      <w:r w:rsidRPr="00BD7372">
        <w:rPr>
          <w:lang w:val="es-ES"/>
        </w:rPr>
        <w:t>Aceleración hasta alcanzar la velocidad de ensayo.</w:t>
      </w:r>
    </w:p>
    <w:p w14:paraId="3AC9DE6C" w14:textId="5A9A050C" w:rsidR="00BD7372" w:rsidRPr="00BD7372" w:rsidRDefault="003872D9" w:rsidP="00BA4CD7">
      <w:pPr>
        <w:pStyle w:val="Prrafodelista"/>
        <w:numPr>
          <w:ilvl w:val="1"/>
          <w:numId w:val="32"/>
        </w:numPr>
        <w:spacing w:after="160" w:line="259" w:lineRule="auto"/>
        <w:ind w:left="426" w:hanging="426"/>
        <w:rPr>
          <w:lang w:val="es-ES"/>
        </w:rPr>
      </w:pPr>
      <w:r>
        <w:rPr>
          <w:lang w:val="es-ES"/>
        </w:rPr>
        <w:t xml:space="preserve">Estabilización de </w:t>
      </w:r>
      <w:r w:rsidR="00BD7372" w:rsidRPr="00BD7372">
        <w:rPr>
          <w:lang w:val="es-ES"/>
        </w:rPr>
        <w:t>esta velocidad 2-3 segundos.</w:t>
      </w:r>
    </w:p>
    <w:p w14:paraId="6D66A0D6" w14:textId="27B82DDB" w:rsidR="00BD7372" w:rsidRPr="00BD7372" w:rsidRDefault="00BD7372" w:rsidP="00BA4CD7">
      <w:pPr>
        <w:pStyle w:val="Prrafodelista"/>
        <w:numPr>
          <w:ilvl w:val="1"/>
          <w:numId w:val="32"/>
        </w:numPr>
        <w:spacing w:after="160" w:line="259" w:lineRule="auto"/>
        <w:ind w:left="426" w:hanging="426"/>
        <w:rPr>
          <w:lang w:val="es-ES"/>
        </w:rPr>
      </w:pPr>
      <w:r w:rsidRPr="00BD7372">
        <w:rPr>
          <w:lang w:val="es-ES"/>
        </w:rPr>
        <w:t>Accionar pedal de freno contundentemente a fuerza constante hasta detener el vehículo.</w:t>
      </w:r>
    </w:p>
    <w:p w14:paraId="298154D2" w14:textId="479041FB" w:rsidR="00BD7372" w:rsidRPr="00BD7372" w:rsidRDefault="00BD7372" w:rsidP="00BA4CD7">
      <w:pPr>
        <w:pStyle w:val="Prrafodelista"/>
        <w:numPr>
          <w:ilvl w:val="0"/>
          <w:numId w:val="31"/>
        </w:numPr>
        <w:spacing w:after="160" w:line="259" w:lineRule="auto"/>
        <w:ind w:left="426" w:hanging="426"/>
        <w:rPr>
          <w:lang w:val="es-ES"/>
        </w:rPr>
      </w:pPr>
      <w:r w:rsidRPr="00BD7372">
        <w:rPr>
          <w:lang w:val="es-ES"/>
        </w:rPr>
        <w:t>Realizar prueba en frenómetro.</w:t>
      </w:r>
    </w:p>
    <w:p w14:paraId="46883F8D" w14:textId="7B045C22" w:rsidR="00FF4FF8" w:rsidRDefault="00FF4FF8" w:rsidP="00FF4FF8">
      <w:pPr>
        <w:spacing w:after="160" w:line="259" w:lineRule="auto"/>
        <w:jc w:val="center"/>
        <w:rPr>
          <w:lang w:val="es-ES"/>
        </w:rPr>
      </w:pPr>
      <w:r>
        <w:rPr>
          <w:noProof/>
          <w:lang w:val="es-ES" w:eastAsia="es-ES"/>
        </w:rPr>
        <w:drawing>
          <wp:inline distT="0" distB="0" distL="0" distR="0" wp14:anchorId="4E5AB37B" wp14:editId="401B554C">
            <wp:extent cx="1800000" cy="2763454"/>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2763454"/>
                    </a:xfrm>
                    <a:prstGeom prst="rect">
                      <a:avLst/>
                    </a:prstGeom>
                    <a:noFill/>
                    <a:ln>
                      <a:noFill/>
                    </a:ln>
                  </pic:spPr>
                </pic:pic>
              </a:graphicData>
            </a:graphic>
          </wp:inline>
        </w:drawing>
      </w:r>
    </w:p>
    <w:p w14:paraId="11B9F77A" w14:textId="236637E1" w:rsidR="006114A1" w:rsidRPr="00AA1575" w:rsidRDefault="006114A1" w:rsidP="006114A1">
      <w:pPr>
        <w:jc w:val="center"/>
        <w:rPr>
          <w:sz w:val="16"/>
          <w:szCs w:val="16"/>
          <w:lang w:val="es-ES"/>
        </w:rPr>
      </w:pPr>
      <w:r w:rsidRPr="00AA1575">
        <w:rPr>
          <w:sz w:val="16"/>
          <w:szCs w:val="16"/>
          <w:lang w:val="es-ES"/>
        </w:rPr>
        <w:t xml:space="preserve">Figura </w:t>
      </w:r>
      <w:r w:rsidR="00896FE8">
        <w:rPr>
          <w:sz w:val="16"/>
          <w:szCs w:val="16"/>
          <w:lang w:val="es-ES"/>
        </w:rPr>
        <w:t>6</w:t>
      </w:r>
      <w:r w:rsidRPr="00AA1575">
        <w:rPr>
          <w:sz w:val="16"/>
          <w:szCs w:val="16"/>
          <w:lang w:val="es-ES"/>
        </w:rPr>
        <w:t xml:space="preserve">. Pista de ensayo en ITV. Fuente: extraído de Google </w:t>
      </w:r>
      <w:proofErr w:type="spellStart"/>
      <w:r w:rsidRPr="00AA1575">
        <w:rPr>
          <w:sz w:val="16"/>
          <w:szCs w:val="16"/>
          <w:lang w:val="es-ES"/>
        </w:rPr>
        <w:t>Maps</w:t>
      </w:r>
      <w:proofErr w:type="spellEnd"/>
      <w:r w:rsidRPr="00AA1575">
        <w:rPr>
          <w:sz w:val="16"/>
          <w:szCs w:val="16"/>
          <w:lang w:val="es-ES"/>
        </w:rPr>
        <w:t>.</w:t>
      </w:r>
    </w:p>
    <w:p w14:paraId="0EA81067" w14:textId="77777777" w:rsidR="006114A1" w:rsidRDefault="006114A1" w:rsidP="006114A1">
      <w:pPr>
        <w:jc w:val="center"/>
        <w:rPr>
          <w:lang w:val="es-ES"/>
        </w:rPr>
      </w:pPr>
    </w:p>
    <w:p w14:paraId="0561A27D" w14:textId="493225C9" w:rsidR="00235C84" w:rsidRPr="00BA4CD7" w:rsidRDefault="00BA4CD7" w:rsidP="00A80F84">
      <w:pPr>
        <w:spacing w:after="160" w:line="259" w:lineRule="auto"/>
        <w:rPr>
          <w:lang w:val="es-ES"/>
        </w:rPr>
      </w:pPr>
      <w:r>
        <w:rPr>
          <w:lang w:val="es-ES"/>
        </w:rPr>
        <w:t>Una vez obtenida la adquisición de datos se realizó un procesado de todos los datos de ensayo de los que se buscó obtener las siguientes variables para cada vehículo, velocidad de ensayo y equipo de medida:</w:t>
      </w:r>
      <w:r w:rsidR="00A80F84">
        <w:rPr>
          <w:lang w:val="es-ES"/>
        </w:rPr>
        <w:t xml:space="preserve"> </w:t>
      </w:r>
      <w:r>
        <w:rPr>
          <w:lang w:val="es-ES"/>
        </w:rPr>
        <w:t>Deceleración máxima en m/s</w:t>
      </w:r>
      <w:r w:rsidRPr="00BA4CD7">
        <w:rPr>
          <w:vertAlign w:val="superscript"/>
          <w:lang w:val="es-ES"/>
        </w:rPr>
        <w:t>2</w:t>
      </w:r>
      <w:r w:rsidR="00A80F84">
        <w:rPr>
          <w:lang w:val="es-ES"/>
        </w:rPr>
        <w:t xml:space="preserve">; </w:t>
      </w:r>
      <w:r>
        <w:rPr>
          <w:lang w:val="es-ES"/>
        </w:rPr>
        <w:t>Velocidad inicial en m/s</w:t>
      </w:r>
      <w:r w:rsidR="00A80F84">
        <w:rPr>
          <w:lang w:val="es-ES"/>
        </w:rPr>
        <w:t xml:space="preserve">; </w:t>
      </w:r>
      <w:r w:rsidR="00235C84">
        <w:rPr>
          <w:lang w:val="es-ES"/>
        </w:rPr>
        <w:t>Distancia</w:t>
      </w:r>
      <w:r>
        <w:rPr>
          <w:lang w:val="es-ES"/>
        </w:rPr>
        <w:t xml:space="preserve"> de frenado </w:t>
      </w:r>
      <w:r w:rsidR="00235C84">
        <w:rPr>
          <w:lang w:val="es-ES"/>
        </w:rPr>
        <w:t>e</w:t>
      </w:r>
      <w:r>
        <w:rPr>
          <w:lang w:val="es-ES"/>
        </w:rPr>
        <w:t>n m</w:t>
      </w:r>
      <w:r w:rsidR="00A80F84">
        <w:rPr>
          <w:lang w:val="es-ES"/>
        </w:rPr>
        <w:t xml:space="preserve">.; </w:t>
      </w:r>
      <w:r>
        <w:rPr>
          <w:lang w:val="es-ES"/>
        </w:rPr>
        <w:t xml:space="preserve">Deceleración media </w:t>
      </w:r>
      <w:r w:rsidR="00235C84">
        <w:rPr>
          <w:lang w:val="es-ES"/>
        </w:rPr>
        <w:t>en m/s</w:t>
      </w:r>
      <w:r w:rsidR="00235C84" w:rsidRPr="00BA4CD7">
        <w:rPr>
          <w:vertAlign w:val="superscript"/>
          <w:lang w:val="es-ES"/>
        </w:rPr>
        <w:t>2</w:t>
      </w:r>
      <w:r w:rsidR="00A80F84">
        <w:rPr>
          <w:lang w:val="es-ES"/>
        </w:rPr>
        <w:t xml:space="preserve">; </w:t>
      </w:r>
      <w:r w:rsidR="00235C84">
        <w:rPr>
          <w:lang w:val="es-ES"/>
        </w:rPr>
        <w:t>Eficiencia de frenado en %.</w:t>
      </w:r>
    </w:p>
    <w:p w14:paraId="3E7635C7" w14:textId="622002D8" w:rsidR="00A814BB" w:rsidRDefault="00235C84" w:rsidP="006E2B8F">
      <w:pPr>
        <w:spacing w:after="160" w:line="259" w:lineRule="auto"/>
        <w:rPr>
          <w:lang w:val="es-ES"/>
        </w:rPr>
      </w:pPr>
      <w:r>
        <w:rPr>
          <w:lang w:val="es-ES"/>
        </w:rPr>
        <w:t>Debido a las características propias de cada equipo se ha</w:t>
      </w:r>
      <w:r w:rsidR="005B60A7">
        <w:rPr>
          <w:lang w:val="es-ES"/>
        </w:rPr>
        <w:t>n</w:t>
      </w:r>
      <w:r>
        <w:rPr>
          <w:lang w:val="es-ES"/>
        </w:rPr>
        <w:t xml:space="preserve"> </w:t>
      </w:r>
      <w:r w:rsidR="005B60A7">
        <w:rPr>
          <w:lang w:val="es-ES"/>
        </w:rPr>
        <w:t>obtenido</w:t>
      </w:r>
      <w:r>
        <w:rPr>
          <w:lang w:val="es-ES"/>
        </w:rPr>
        <w:t xml:space="preserve"> </w:t>
      </w:r>
      <w:r w:rsidR="00A814BB">
        <w:rPr>
          <w:lang w:val="es-ES"/>
        </w:rPr>
        <w:t>estas variables</w:t>
      </w:r>
      <w:r>
        <w:rPr>
          <w:lang w:val="es-ES"/>
        </w:rPr>
        <w:t xml:space="preserve"> de maneras diferentes</w:t>
      </w:r>
      <w:r w:rsidR="00F0055B">
        <w:rPr>
          <w:lang w:val="es-ES"/>
        </w:rPr>
        <w:t xml:space="preserve"> y se les ha asignado las siguientes referencias</w:t>
      </w:r>
      <w:r w:rsidR="00D263EE">
        <w:rPr>
          <w:lang w:val="es-ES"/>
        </w:rPr>
        <w:t>:</w:t>
      </w:r>
    </w:p>
    <w:p w14:paraId="4169C229" w14:textId="7F4D895A" w:rsidR="00B84CC7" w:rsidRDefault="00F0055B" w:rsidP="005B60A7">
      <w:pPr>
        <w:pStyle w:val="Prrafodelista"/>
        <w:numPr>
          <w:ilvl w:val="0"/>
          <w:numId w:val="36"/>
        </w:numPr>
        <w:spacing w:after="160" w:line="259" w:lineRule="auto"/>
        <w:ind w:left="142" w:hanging="142"/>
        <w:rPr>
          <w:lang w:val="es-ES"/>
        </w:rPr>
      </w:pPr>
      <w:r>
        <w:rPr>
          <w:lang w:val="es-ES"/>
        </w:rPr>
        <w:t>MM</w:t>
      </w:r>
      <w:r w:rsidR="00D263EE">
        <w:rPr>
          <w:lang w:val="es-ES"/>
        </w:rPr>
        <w:t>_</w:t>
      </w:r>
      <w:r>
        <w:rPr>
          <w:lang w:val="es-ES"/>
        </w:rPr>
        <w:t>A</w:t>
      </w:r>
      <w:r w:rsidR="00A814BB" w:rsidRPr="005B60A7">
        <w:rPr>
          <w:lang w:val="es-ES"/>
        </w:rPr>
        <w:t xml:space="preserve">. </w:t>
      </w:r>
      <w:r w:rsidR="00A80F84">
        <w:rPr>
          <w:lang w:val="es-ES"/>
        </w:rPr>
        <w:t xml:space="preserve">Método Manual equipo A. </w:t>
      </w:r>
      <w:r w:rsidR="00A814BB" w:rsidRPr="005B60A7">
        <w:rPr>
          <w:lang w:val="es-ES"/>
        </w:rPr>
        <w:t xml:space="preserve">Introduciendo </w:t>
      </w:r>
      <w:r w:rsidR="0049363E">
        <w:rPr>
          <w:lang w:val="es-ES"/>
        </w:rPr>
        <w:t xml:space="preserve">manualmente el </w:t>
      </w:r>
      <w:r w:rsidR="00A814BB" w:rsidRPr="005B60A7">
        <w:rPr>
          <w:lang w:val="es-ES"/>
        </w:rPr>
        <w:t>intervalo de cálculo en s</w:t>
      </w:r>
      <w:r w:rsidR="0049363E">
        <w:rPr>
          <w:lang w:val="es-ES"/>
        </w:rPr>
        <w:t>.</w:t>
      </w:r>
      <w:r w:rsidR="00A814BB" w:rsidRPr="005B60A7">
        <w:rPr>
          <w:lang w:val="es-ES"/>
        </w:rPr>
        <w:t xml:space="preserve"> en el equipo y obteniendo </w:t>
      </w:r>
      <w:r w:rsidR="0049363E">
        <w:rPr>
          <w:lang w:val="es-ES"/>
        </w:rPr>
        <w:t xml:space="preserve">el </w:t>
      </w:r>
      <w:r w:rsidR="00A814BB" w:rsidRPr="005B60A7">
        <w:rPr>
          <w:lang w:val="es-ES"/>
        </w:rPr>
        <w:t>resultado por procesado interno</w:t>
      </w:r>
      <w:r w:rsidR="005B60A7">
        <w:rPr>
          <w:lang w:val="es-ES"/>
        </w:rPr>
        <w:t xml:space="preserve"> </w:t>
      </w:r>
      <w:r w:rsidR="0049363E">
        <w:rPr>
          <w:lang w:val="es-ES"/>
        </w:rPr>
        <w:t xml:space="preserve">del </w:t>
      </w:r>
      <w:r w:rsidR="00A80F84">
        <w:rPr>
          <w:lang w:val="es-ES"/>
        </w:rPr>
        <w:t>mismo</w:t>
      </w:r>
      <w:r w:rsidR="0049363E">
        <w:rPr>
          <w:lang w:val="es-ES"/>
        </w:rPr>
        <w:t xml:space="preserve"> al instante</w:t>
      </w:r>
      <w:r w:rsidR="00A814BB" w:rsidRPr="005B60A7">
        <w:rPr>
          <w:lang w:val="es-ES"/>
        </w:rPr>
        <w:t>.</w:t>
      </w:r>
    </w:p>
    <w:p w14:paraId="7D208AF1" w14:textId="573A9BE4" w:rsidR="005B60A7" w:rsidRPr="005B60A7" w:rsidRDefault="00F0055B" w:rsidP="005B60A7">
      <w:pPr>
        <w:pStyle w:val="Prrafodelista"/>
        <w:numPr>
          <w:ilvl w:val="0"/>
          <w:numId w:val="36"/>
        </w:numPr>
        <w:spacing w:after="160" w:line="259" w:lineRule="auto"/>
        <w:ind w:left="142" w:hanging="142"/>
        <w:rPr>
          <w:lang w:val="es-ES"/>
        </w:rPr>
      </w:pPr>
      <w:r>
        <w:rPr>
          <w:lang w:val="es-ES"/>
        </w:rPr>
        <w:t>MD</w:t>
      </w:r>
      <w:r w:rsidR="00D263EE">
        <w:rPr>
          <w:lang w:val="es-ES"/>
        </w:rPr>
        <w:t>_</w:t>
      </w:r>
      <w:r>
        <w:rPr>
          <w:lang w:val="es-ES"/>
        </w:rPr>
        <w:t>B</w:t>
      </w:r>
      <w:r w:rsidR="005B60A7" w:rsidRPr="005B60A7">
        <w:rPr>
          <w:lang w:val="es-ES"/>
        </w:rPr>
        <w:t xml:space="preserve">. </w:t>
      </w:r>
      <w:r w:rsidR="00A80F84">
        <w:rPr>
          <w:lang w:val="es-ES"/>
        </w:rPr>
        <w:t>Método Directo equipo B</w:t>
      </w:r>
      <w:r w:rsidR="00A80F84" w:rsidRPr="005B60A7">
        <w:rPr>
          <w:lang w:val="es-ES"/>
        </w:rPr>
        <w:t xml:space="preserve"> </w:t>
      </w:r>
      <w:r w:rsidR="005B60A7" w:rsidRPr="005B60A7">
        <w:rPr>
          <w:lang w:val="es-ES"/>
        </w:rPr>
        <w:t>Obtención directa del equipo.</w:t>
      </w:r>
    </w:p>
    <w:p w14:paraId="0F4055A6" w14:textId="34DEC972" w:rsidR="00F0055B" w:rsidRPr="005B60A7" w:rsidRDefault="00F0055B" w:rsidP="00F0055B">
      <w:pPr>
        <w:pStyle w:val="Prrafodelista"/>
        <w:numPr>
          <w:ilvl w:val="0"/>
          <w:numId w:val="36"/>
        </w:numPr>
        <w:spacing w:after="160" w:line="259" w:lineRule="auto"/>
        <w:ind w:left="142" w:hanging="142"/>
        <w:rPr>
          <w:lang w:val="es-ES"/>
        </w:rPr>
      </w:pPr>
      <w:r>
        <w:rPr>
          <w:lang w:val="es-ES"/>
        </w:rPr>
        <w:t>MD</w:t>
      </w:r>
      <w:r w:rsidR="00D263EE">
        <w:rPr>
          <w:lang w:val="es-ES"/>
        </w:rPr>
        <w:t>_</w:t>
      </w:r>
      <w:r>
        <w:rPr>
          <w:lang w:val="es-ES"/>
        </w:rPr>
        <w:t>D.</w:t>
      </w:r>
      <w:r w:rsidR="00A80F84" w:rsidRPr="00A80F84">
        <w:rPr>
          <w:lang w:val="es-ES"/>
        </w:rPr>
        <w:t xml:space="preserve"> </w:t>
      </w:r>
      <w:r w:rsidR="00A80F84">
        <w:rPr>
          <w:lang w:val="es-ES"/>
        </w:rPr>
        <w:t>Método Directo equipo D.</w:t>
      </w:r>
      <w:r>
        <w:rPr>
          <w:lang w:val="es-ES"/>
        </w:rPr>
        <w:t xml:space="preserve"> </w:t>
      </w:r>
      <w:r w:rsidRPr="005B60A7">
        <w:rPr>
          <w:lang w:val="es-ES"/>
        </w:rPr>
        <w:t>Obtención directa del equipo</w:t>
      </w:r>
      <w:r>
        <w:rPr>
          <w:lang w:val="es-ES"/>
        </w:rPr>
        <w:t>.</w:t>
      </w:r>
    </w:p>
    <w:p w14:paraId="25EE1EDF" w14:textId="1A41E9A9" w:rsidR="00A814BB" w:rsidRPr="005B60A7" w:rsidRDefault="00A814BB" w:rsidP="005B60A7">
      <w:pPr>
        <w:pStyle w:val="Prrafodelista"/>
        <w:numPr>
          <w:ilvl w:val="0"/>
          <w:numId w:val="36"/>
        </w:numPr>
        <w:spacing w:after="160" w:line="259" w:lineRule="auto"/>
        <w:ind w:left="142" w:hanging="142"/>
        <w:rPr>
          <w:lang w:val="es-ES"/>
        </w:rPr>
      </w:pPr>
      <w:r w:rsidRPr="005B60A7">
        <w:rPr>
          <w:lang w:val="es-ES"/>
        </w:rPr>
        <w:t>M</w:t>
      </w:r>
      <w:r w:rsidR="00D263EE">
        <w:rPr>
          <w:lang w:val="es-ES"/>
        </w:rPr>
        <w:t>O</w:t>
      </w:r>
      <w:r w:rsidR="0049363E">
        <w:rPr>
          <w:lang w:val="es-ES"/>
        </w:rPr>
        <w:t>M</w:t>
      </w:r>
      <w:r w:rsidR="00D263EE">
        <w:rPr>
          <w:lang w:val="es-ES"/>
        </w:rPr>
        <w:t>_</w:t>
      </w:r>
      <w:r w:rsidR="00F0055B">
        <w:rPr>
          <w:lang w:val="es-ES"/>
        </w:rPr>
        <w:t>A y M</w:t>
      </w:r>
      <w:r w:rsidR="00D263EE">
        <w:rPr>
          <w:lang w:val="es-ES"/>
        </w:rPr>
        <w:t>O</w:t>
      </w:r>
      <w:r w:rsidR="0049363E">
        <w:rPr>
          <w:lang w:val="es-ES"/>
        </w:rPr>
        <w:t>M</w:t>
      </w:r>
      <w:r w:rsidR="00D263EE">
        <w:rPr>
          <w:lang w:val="es-ES"/>
        </w:rPr>
        <w:t>_</w:t>
      </w:r>
      <w:r w:rsidR="00F0055B">
        <w:rPr>
          <w:lang w:val="es-ES"/>
        </w:rPr>
        <w:t>C</w:t>
      </w:r>
      <w:r w:rsidRPr="005B60A7">
        <w:rPr>
          <w:lang w:val="es-ES"/>
        </w:rPr>
        <w:t xml:space="preserve">. </w:t>
      </w:r>
      <w:r w:rsidR="00A80F84">
        <w:rPr>
          <w:lang w:val="es-ES"/>
        </w:rPr>
        <w:t xml:space="preserve">Método Orden Ministerial equipos A y C. </w:t>
      </w:r>
      <w:r w:rsidRPr="005B60A7">
        <w:rPr>
          <w:lang w:val="es-ES"/>
        </w:rPr>
        <w:t xml:space="preserve">Utilizando la formulación e intervalo definidos en el manual y la </w:t>
      </w:r>
      <w:r w:rsidR="0049363E">
        <w:rPr>
          <w:lang w:val="es-ES"/>
        </w:rPr>
        <w:t>O</w:t>
      </w:r>
      <w:r w:rsidRPr="005B60A7">
        <w:rPr>
          <w:lang w:val="es-ES"/>
        </w:rPr>
        <w:t>M</w:t>
      </w:r>
      <w:r w:rsidR="0049363E">
        <w:rPr>
          <w:lang w:val="es-ES"/>
        </w:rPr>
        <w:t xml:space="preserve"> </w:t>
      </w:r>
      <w:r w:rsidR="0049363E" w:rsidRPr="0049363E">
        <w:rPr>
          <w:lang w:val="es-ES"/>
        </w:rPr>
        <w:t>11/06/1984</w:t>
      </w:r>
      <w:r w:rsidRPr="005B60A7">
        <w:rPr>
          <w:lang w:val="es-ES"/>
        </w:rPr>
        <w:t xml:space="preserve"> con </w:t>
      </w:r>
      <w:r w:rsidR="005B60A7" w:rsidRPr="005B60A7">
        <w:rPr>
          <w:lang w:val="es-ES"/>
        </w:rPr>
        <w:t>los</w:t>
      </w:r>
      <w:r w:rsidRPr="005B60A7">
        <w:rPr>
          <w:lang w:val="es-ES"/>
        </w:rPr>
        <w:t xml:space="preserve"> registro</w:t>
      </w:r>
      <w:r w:rsidR="005B60A7" w:rsidRPr="005B60A7">
        <w:rPr>
          <w:lang w:val="es-ES"/>
        </w:rPr>
        <w:t>s</w:t>
      </w:r>
      <w:r w:rsidRPr="005B60A7">
        <w:rPr>
          <w:lang w:val="es-ES"/>
        </w:rPr>
        <w:t xml:space="preserve"> de datos de</w:t>
      </w:r>
      <w:r w:rsidR="005B60A7" w:rsidRPr="005B60A7">
        <w:rPr>
          <w:lang w:val="es-ES"/>
        </w:rPr>
        <w:t xml:space="preserve"> </w:t>
      </w:r>
      <w:r w:rsidRPr="005B60A7">
        <w:rPr>
          <w:lang w:val="es-ES"/>
        </w:rPr>
        <w:t>l</w:t>
      </w:r>
      <w:r w:rsidR="005B60A7" w:rsidRPr="005B60A7">
        <w:rPr>
          <w:lang w:val="es-ES"/>
        </w:rPr>
        <w:t>os</w:t>
      </w:r>
      <w:r w:rsidRPr="005B60A7">
        <w:rPr>
          <w:lang w:val="es-ES"/>
        </w:rPr>
        <w:t xml:space="preserve"> equipo</w:t>
      </w:r>
      <w:r w:rsidR="005B60A7" w:rsidRPr="005B60A7">
        <w:rPr>
          <w:lang w:val="es-ES"/>
        </w:rPr>
        <w:t>s</w:t>
      </w:r>
      <w:r w:rsidRPr="005B60A7">
        <w:rPr>
          <w:lang w:val="es-ES"/>
        </w:rPr>
        <w:t xml:space="preserve">. </w:t>
      </w:r>
    </w:p>
    <w:p w14:paraId="225139D7" w14:textId="57857F38" w:rsidR="005B60A7" w:rsidRDefault="00F0055B" w:rsidP="005B60A7">
      <w:pPr>
        <w:pStyle w:val="Prrafodelista"/>
        <w:numPr>
          <w:ilvl w:val="0"/>
          <w:numId w:val="36"/>
        </w:numPr>
        <w:spacing w:after="160" w:line="259" w:lineRule="auto"/>
        <w:ind w:left="142" w:hanging="142"/>
        <w:rPr>
          <w:lang w:val="es-ES"/>
        </w:rPr>
      </w:pPr>
      <w:r w:rsidRPr="005B60A7">
        <w:rPr>
          <w:lang w:val="es-ES"/>
        </w:rPr>
        <w:t>M</w:t>
      </w:r>
      <w:r w:rsidR="00D263EE">
        <w:rPr>
          <w:lang w:val="es-ES"/>
        </w:rPr>
        <w:t>R</w:t>
      </w:r>
      <w:r w:rsidR="0049363E">
        <w:rPr>
          <w:lang w:val="es-ES"/>
        </w:rPr>
        <w:t>D</w:t>
      </w:r>
      <w:r w:rsidR="00D263EE">
        <w:rPr>
          <w:lang w:val="es-ES"/>
        </w:rPr>
        <w:t>_</w:t>
      </w:r>
      <w:r>
        <w:rPr>
          <w:lang w:val="es-ES"/>
        </w:rPr>
        <w:t>A y M</w:t>
      </w:r>
      <w:r w:rsidR="0049363E">
        <w:rPr>
          <w:lang w:val="es-ES"/>
        </w:rPr>
        <w:t>RD_</w:t>
      </w:r>
      <w:r>
        <w:rPr>
          <w:lang w:val="es-ES"/>
        </w:rPr>
        <w:t>C</w:t>
      </w:r>
      <w:r w:rsidR="00A814BB" w:rsidRPr="005B60A7">
        <w:rPr>
          <w:lang w:val="es-ES"/>
        </w:rPr>
        <w:t xml:space="preserve">. </w:t>
      </w:r>
      <w:r w:rsidR="00A80F84">
        <w:rPr>
          <w:lang w:val="es-ES"/>
        </w:rPr>
        <w:t>Método Real Decreto equipos A y C</w:t>
      </w:r>
      <w:r w:rsidR="00A80F84" w:rsidRPr="005B60A7">
        <w:rPr>
          <w:lang w:val="es-ES"/>
        </w:rPr>
        <w:t xml:space="preserve"> </w:t>
      </w:r>
      <w:r w:rsidR="00A814BB" w:rsidRPr="005B60A7">
        <w:rPr>
          <w:lang w:val="es-ES"/>
        </w:rPr>
        <w:t xml:space="preserve">Utilizando la formulación e intervalo definidos en el </w:t>
      </w:r>
      <w:r w:rsidR="005B60A7" w:rsidRPr="005B60A7">
        <w:rPr>
          <w:lang w:val="es-ES"/>
        </w:rPr>
        <w:t xml:space="preserve">RD (UE) 2015/68 con los registros de datos de los equipos. </w:t>
      </w:r>
    </w:p>
    <w:p w14:paraId="2C00634C" w14:textId="1DE6C4D4" w:rsidR="00A814BB" w:rsidRDefault="005B60A7" w:rsidP="006E2B8F">
      <w:pPr>
        <w:spacing w:after="160" w:line="259" w:lineRule="auto"/>
        <w:rPr>
          <w:lang w:val="es-ES"/>
        </w:rPr>
      </w:pPr>
      <w:r>
        <w:rPr>
          <w:lang w:val="es-ES"/>
        </w:rPr>
        <w:lastRenderedPageBreak/>
        <w:t>Nótese q</w:t>
      </w:r>
      <w:r w:rsidRPr="005E1646">
        <w:rPr>
          <w:lang w:val="es-ES"/>
        </w:rPr>
        <w:t>ue</w:t>
      </w:r>
      <w:r w:rsidR="00242540" w:rsidRPr="005E1646">
        <w:rPr>
          <w:lang w:val="es-ES"/>
        </w:rPr>
        <w:t xml:space="preserve"> los </w:t>
      </w:r>
      <w:r w:rsidR="005E1646" w:rsidRPr="005E1646">
        <w:rPr>
          <w:lang w:val="es-ES"/>
        </w:rPr>
        <w:t>métodos</w:t>
      </w:r>
      <w:r w:rsidR="00242540" w:rsidRPr="005E1646">
        <w:rPr>
          <w:lang w:val="es-ES"/>
        </w:rPr>
        <w:t xml:space="preserve"> </w:t>
      </w:r>
      <w:r w:rsidR="005E1646">
        <w:rPr>
          <w:lang w:val="es-ES"/>
        </w:rPr>
        <w:t>MM_A</w:t>
      </w:r>
      <w:r w:rsidR="00F0055B">
        <w:rPr>
          <w:lang w:val="es-ES"/>
        </w:rPr>
        <w:t>,</w:t>
      </w:r>
      <w:r>
        <w:rPr>
          <w:lang w:val="es-ES"/>
        </w:rPr>
        <w:t xml:space="preserve"> </w:t>
      </w:r>
      <w:r w:rsidR="005E1646">
        <w:rPr>
          <w:lang w:val="es-ES"/>
        </w:rPr>
        <w:t>MD_B</w:t>
      </w:r>
      <w:r>
        <w:rPr>
          <w:lang w:val="es-ES"/>
        </w:rPr>
        <w:t xml:space="preserve"> </w:t>
      </w:r>
      <w:r w:rsidR="00F0055B">
        <w:rPr>
          <w:lang w:val="es-ES"/>
        </w:rPr>
        <w:t xml:space="preserve">y </w:t>
      </w:r>
      <w:r w:rsidR="005E1646">
        <w:rPr>
          <w:lang w:val="es-ES"/>
        </w:rPr>
        <w:t>MD_D</w:t>
      </w:r>
      <w:r w:rsidR="00F0055B">
        <w:rPr>
          <w:lang w:val="es-ES"/>
        </w:rPr>
        <w:t xml:space="preserve"> </w:t>
      </w:r>
      <w:r>
        <w:rPr>
          <w:lang w:val="es-ES"/>
        </w:rPr>
        <w:t xml:space="preserve">son los más directos y sencillos de aplicar, sobre todo el </w:t>
      </w:r>
      <w:r w:rsidR="005E1646">
        <w:rPr>
          <w:lang w:val="es-ES"/>
        </w:rPr>
        <w:t>MD_B</w:t>
      </w:r>
      <w:r>
        <w:rPr>
          <w:lang w:val="es-ES"/>
        </w:rPr>
        <w:t xml:space="preserve">, mientras que los </w:t>
      </w:r>
      <w:r w:rsidR="005E1646">
        <w:rPr>
          <w:lang w:val="es-ES"/>
        </w:rPr>
        <w:t>MOM</w:t>
      </w:r>
      <w:r>
        <w:rPr>
          <w:lang w:val="es-ES"/>
        </w:rPr>
        <w:t xml:space="preserve"> y </w:t>
      </w:r>
      <w:r w:rsidR="005E1646">
        <w:rPr>
          <w:lang w:val="es-ES"/>
        </w:rPr>
        <w:t>MRD</w:t>
      </w:r>
      <w:r>
        <w:rPr>
          <w:lang w:val="es-ES"/>
        </w:rPr>
        <w:t xml:space="preserve"> requieren de un post procesado de datos</w:t>
      </w:r>
      <w:r w:rsidR="008A5E32">
        <w:rPr>
          <w:lang w:val="es-ES"/>
        </w:rPr>
        <w:t xml:space="preserve">, ver ejemplo </w:t>
      </w:r>
      <w:r w:rsidR="00AA1575">
        <w:rPr>
          <w:lang w:val="es-ES"/>
        </w:rPr>
        <w:t>F</w:t>
      </w:r>
      <w:r w:rsidR="008A5E32">
        <w:rPr>
          <w:lang w:val="es-ES"/>
        </w:rPr>
        <w:t xml:space="preserve">igura </w:t>
      </w:r>
      <w:r w:rsidR="00896FE8">
        <w:rPr>
          <w:lang w:val="es-ES"/>
        </w:rPr>
        <w:t>7</w:t>
      </w:r>
      <w:r w:rsidR="008A5E32">
        <w:rPr>
          <w:lang w:val="es-ES"/>
        </w:rPr>
        <w:t>.</w:t>
      </w:r>
      <w:r>
        <w:rPr>
          <w:lang w:val="es-ES"/>
        </w:rPr>
        <w:t xml:space="preserve"> </w:t>
      </w:r>
    </w:p>
    <w:p w14:paraId="4671F26C" w14:textId="77777777" w:rsidR="00063BF2" w:rsidRDefault="005B60A7" w:rsidP="008A5E32">
      <w:pPr>
        <w:spacing w:after="160" w:line="259" w:lineRule="auto"/>
        <w:jc w:val="center"/>
        <w:rPr>
          <w:lang w:val="es-ES"/>
        </w:rPr>
      </w:pPr>
      <w:r>
        <w:rPr>
          <w:noProof/>
          <w:lang w:val="es-ES" w:eastAsia="es-ES"/>
        </w:rPr>
        <w:drawing>
          <wp:inline distT="0" distB="0" distL="0" distR="0" wp14:anchorId="774860BD" wp14:editId="3F873AA9">
            <wp:extent cx="2519278" cy="197103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5539"/>
                    <a:stretch/>
                  </pic:blipFill>
                  <pic:spPr bwMode="auto">
                    <a:xfrm>
                      <a:off x="0" y="0"/>
                      <a:ext cx="2520000" cy="1971600"/>
                    </a:xfrm>
                    <a:prstGeom prst="rect">
                      <a:avLst/>
                    </a:prstGeom>
                    <a:ln>
                      <a:noFill/>
                    </a:ln>
                    <a:extLst>
                      <a:ext uri="{53640926-AAD7-44D8-BBD7-CCE9431645EC}">
                        <a14:shadowObscured xmlns:a14="http://schemas.microsoft.com/office/drawing/2010/main"/>
                      </a:ext>
                    </a:extLst>
                  </pic:spPr>
                </pic:pic>
              </a:graphicData>
            </a:graphic>
          </wp:inline>
        </w:drawing>
      </w:r>
    </w:p>
    <w:p w14:paraId="72454703" w14:textId="7A95FA02" w:rsidR="006114A1" w:rsidRPr="00AA1575" w:rsidRDefault="008A5E32" w:rsidP="006114A1">
      <w:pPr>
        <w:jc w:val="center"/>
        <w:rPr>
          <w:sz w:val="16"/>
          <w:szCs w:val="16"/>
          <w:lang w:val="es-ES"/>
        </w:rPr>
      </w:pPr>
      <w:r w:rsidRPr="00AA1575">
        <w:rPr>
          <w:sz w:val="16"/>
          <w:szCs w:val="16"/>
          <w:lang w:val="es-ES"/>
        </w:rPr>
        <w:t xml:space="preserve">Figura </w:t>
      </w:r>
      <w:r w:rsidR="00896FE8">
        <w:rPr>
          <w:sz w:val="16"/>
          <w:szCs w:val="16"/>
          <w:lang w:val="es-ES"/>
        </w:rPr>
        <w:t>7</w:t>
      </w:r>
      <w:r w:rsidRPr="00AA1575">
        <w:rPr>
          <w:sz w:val="16"/>
          <w:szCs w:val="16"/>
          <w:lang w:val="es-ES"/>
        </w:rPr>
        <w:t>. Ejemplo gráfico procesado datos</w:t>
      </w:r>
      <w:r w:rsidR="006114A1" w:rsidRPr="00AA1575">
        <w:rPr>
          <w:sz w:val="16"/>
          <w:szCs w:val="16"/>
          <w:lang w:val="es-ES"/>
        </w:rPr>
        <w:t>. Fuente: elaboración propia.</w:t>
      </w:r>
    </w:p>
    <w:p w14:paraId="6190A041" w14:textId="77777777" w:rsidR="008A5E32" w:rsidRPr="002C14D2" w:rsidRDefault="008A5E32" w:rsidP="008A5E32">
      <w:pPr>
        <w:numPr>
          <w:ilvl w:val="0"/>
          <w:numId w:val="2"/>
        </w:numPr>
        <w:contextualSpacing/>
        <w:outlineLvl w:val="0"/>
        <w:rPr>
          <w:rFonts w:eastAsia="Calibri" w:cs="Times New Roman"/>
          <w:b/>
          <w:color w:val="000000"/>
          <w:lang w:val="es-ES"/>
        </w:rPr>
      </w:pPr>
      <w:r>
        <w:rPr>
          <w:rFonts w:eastAsia="Calibri" w:cs="Times New Roman"/>
          <w:b/>
          <w:color w:val="000000"/>
          <w:lang w:val="es-ES"/>
        </w:rPr>
        <w:t>Resultados</w:t>
      </w:r>
    </w:p>
    <w:p w14:paraId="59A31F7E" w14:textId="77777777" w:rsidR="008A5E32" w:rsidRDefault="008A5E32" w:rsidP="008A5E32">
      <w:pPr>
        <w:rPr>
          <w:lang w:val="es-ES"/>
        </w:rPr>
      </w:pPr>
    </w:p>
    <w:p w14:paraId="627A4BC9" w14:textId="5A29C39A" w:rsidR="00D30CE9" w:rsidRDefault="008F3514" w:rsidP="008A5E32">
      <w:pPr>
        <w:rPr>
          <w:lang w:val="es-ES"/>
        </w:rPr>
      </w:pPr>
      <w:r>
        <w:rPr>
          <w:lang w:val="es-ES"/>
        </w:rPr>
        <w:t xml:space="preserve">Actualmente se están procesando todos los resultados, pero de en este trabajo hemos querido mostrar </w:t>
      </w:r>
      <w:r w:rsidR="00FF4FF8">
        <w:rPr>
          <w:lang w:val="es-ES"/>
        </w:rPr>
        <w:t>un avance de las primeras conclusiones debidas a l</w:t>
      </w:r>
      <w:r w:rsidR="00CA3DEB">
        <w:rPr>
          <w:lang w:val="es-ES"/>
        </w:rPr>
        <w:t>o</w:t>
      </w:r>
      <w:r w:rsidR="00FF4FF8">
        <w:rPr>
          <w:lang w:val="es-ES"/>
        </w:rPr>
        <w:t xml:space="preserve">s ensayos realizados y </w:t>
      </w:r>
      <w:r>
        <w:rPr>
          <w:lang w:val="es-ES"/>
        </w:rPr>
        <w:t>los resultados obtenidos de un primer análisis.</w:t>
      </w:r>
    </w:p>
    <w:p w14:paraId="7F3F9FC4" w14:textId="46E11990" w:rsidR="00FF4FF8" w:rsidRDefault="00FF4FF8" w:rsidP="008A5E32">
      <w:pPr>
        <w:rPr>
          <w:lang w:val="es-ES"/>
        </w:rPr>
      </w:pPr>
    </w:p>
    <w:p w14:paraId="449E90CA" w14:textId="2C75D16E" w:rsidR="00FF4FF8" w:rsidRPr="00E35B5C" w:rsidRDefault="00FF4FF8" w:rsidP="008A5E32">
      <w:pPr>
        <w:rPr>
          <w:lang w:val="es-ES"/>
        </w:rPr>
      </w:pPr>
      <w:r>
        <w:rPr>
          <w:lang w:val="es-ES"/>
        </w:rPr>
        <w:t xml:space="preserve">Respecto a la pista de ensayo se ha observado que para las velocidades máximas de los vehículos de mayor masa la pista podría resultar corta e insegura. En este sentido se desprende que se debe acotar la velocidad de ensayo y acondicionar la </w:t>
      </w:r>
      <w:r w:rsidRPr="00E35B5C">
        <w:rPr>
          <w:lang w:val="es-ES"/>
        </w:rPr>
        <w:t>pista para</w:t>
      </w:r>
      <w:r w:rsidR="00242540" w:rsidRPr="00E35B5C">
        <w:rPr>
          <w:lang w:val="es-ES"/>
        </w:rPr>
        <w:t xml:space="preserve"> garantizar la seguridad</w:t>
      </w:r>
      <w:r w:rsidRPr="00E35B5C">
        <w:rPr>
          <w:lang w:val="es-ES"/>
        </w:rPr>
        <w:t>.</w:t>
      </w:r>
    </w:p>
    <w:p w14:paraId="5E97747E" w14:textId="278E588D" w:rsidR="000B51AF" w:rsidRDefault="000B51AF" w:rsidP="008A5E32">
      <w:pPr>
        <w:rPr>
          <w:lang w:val="es-ES"/>
        </w:rPr>
      </w:pPr>
    </w:p>
    <w:p w14:paraId="501797E2" w14:textId="00427144" w:rsidR="000B51AF" w:rsidRDefault="000B51AF" w:rsidP="008A5E32">
      <w:pPr>
        <w:rPr>
          <w:lang w:val="es-ES"/>
        </w:rPr>
      </w:pPr>
      <w:r>
        <w:rPr>
          <w:lang w:val="es-ES"/>
        </w:rPr>
        <w:t xml:space="preserve">Respecto al acondicionado de los equipos en los vehículos, se ha determinado que su colocación, posicionamiento, orientación y sujeción no es sencillo, lo que puede exigir utillaje específico y un personal cualificado. </w:t>
      </w:r>
    </w:p>
    <w:p w14:paraId="6BB9BB8A" w14:textId="5A7FFFA1" w:rsidR="000B51AF" w:rsidRDefault="000B51AF" w:rsidP="008A5E32">
      <w:pPr>
        <w:rPr>
          <w:lang w:val="es-ES"/>
        </w:rPr>
      </w:pPr>
    </w:p>
    <w:p w14:paraId="29EDF8F7" w14:textId="3AEA7D37" w:rsidR="000B51AF" w:rsidRDefault="000B51AF" w:rsidP="008A5E32">
      <w:pPr>
        <w:rPr>
          <w:lang w:val="es-ES"/>
        </w:rPr>
      </w:pPr>
      <w:r>
        <w:rPr>
          <w:lang w:val="es-ES"/>
        </w:rPr>
        <w:t xml:space="preserve">Respecto a la puesta a punto de los vehículos se ha detectado un desequilibrio grande entre las presiones de todos </w:t>
      </w:r>
      <w:r w:rsidRPr="00E35B5C">
        <w:rPr>
          <w:lang w:val="es-ES"/>
        </w:rPr>
        <w:t xml:space="preserve">los neumáticos que, unido a que en ocasiones van lastrados </w:t>
      </w:r>
      <w:r w:rsidR="00242540" w:rsidRPr="00E35B5C">
        <w:rPr>
          <w:lang w:val="es-ES"/>
        </w:rPr>
        <w:t>con</w:t>
      </w:r>
      <w:r w:rsidRPr="00E35B5C">
        <w:rPr>
          <w:lang w:val="es-ES"/>
        </w:rPr>
        <w:t xml:space="preserve"> </w:t>
      </w:r>
      <w:r>
        <w:rPr>
          <w:lang w:val="es-ES"/>
        </w:rPr>
        <w:t xml:space="preserve">agua, hace difícil ajustarla para garantizar un ensayo equilibrado. </w:t>
      </w:r>
    </w:p>
    <w:p w14:paraId="11F3265A" w14:textId="09CD130B" w:rsidR="000B51AF" w:rsidRDefault="000B51AF" w:rsidP="008A5E32">
      <w:pPr>
        <w:rPr>
          <w:lang w:val="es-ES"/>
        </w:rPr>
      </w:pPr>
      <w:r>
        <w:rPr>
          <w:lang w:val="es-ES"/>
        </w:rPr>
        <w:t>Respecto a la ejecución de los ensayos</w:t>
      </w:r>
      <w:r w:rsidR="003872D9">
        <w:rPr>
          <w:lang w:val="es-ES"/>
        </w:rPr>
        <w:t>,</w:t>
      </w:r>
      <w:r>
        <w:rPr>
          <w:lang w:val="es-ES"/>
        </w:rPr>
        <w:t xml:space="preserve"> hemos </w:t>
      </w:r>
      <w:r w:rsidR="003872D9">
        <w:rPr>
          <w:lang w:val="es-ES"/>
        </w:rPr>
        <w:t>observado que</w:t>
      </w:r>
      <w:r>
        <w:rPr>
          <w:lang w:val="es-ES"/>
        </w:rPr>
        <w:t xml:space="preserve"> es preciso </w:t>
      </w:r>
      <w:r w:rsidR="003872D9">
        <w:rPr>
          <w:lang w:val="es-ES"/>
        </w:rPr>
        <w:t xml:space="preserve">disponer de </w:t>
      </w:r>
      <w:r w:rsidRPr="000B51AF">
        <w:rPr>
          <w:lang w:val="es-ES"/>
        </w:rPr>
        <w:t>personal cualificado, no es válido el usuario que llega a la ITV. Existe</w:t>
      </w:r>
      <w:r w:rsidR="00E46CED">
        <w:rPr>
          <w:lang w:val="es-ES"/>
        </w:rPr>
        <w:t>n estudios como el articulo [</w:t>
      </w:r>
      <w:r w:rsidR="00F65E67">
        <w:rPr>
          <w:lang w:val="es-ES"/>
        </w:rPr>
        <w:t>20</w:t>
      </w:r>
      <w:r w:rsidR="00E46CED">
        <w:rPr>
          <w:lang w:val="es-ES"/>
        </w:rPr>
        <w:t>] que indican</w:t>
      </w:r>
      <w:r w:rsidRPr="000B51AF">
        <w:rPr>
          <w:lang w:val="es-ES"/>
        </w:rPr>
        <w:t xml:space="preserve"> </w:t>
      </w:r>
      <w:r>
        <w:rPr>
          <w:lang w:val="es-ES"/>
        </w:rPr>
        <w:t xml:space="preserve">una </w:t>
      </w:r>
      <w:r w:rsidRPr="000B51AF">
        <w:rPr>
          <w:lang w:val="es-ES"/>
        </w:rPr>
        <w:t xml:space="preserve">influencia </w:t>
      </w:r>
      <w:r>
        <w:rPr>
          <w:lang w:val="es-ES"/>
        </w:rPr>
        <w:t xml:space="preserve">directa </w:t>
      </w:r>
      <w:r w:rsidRPr="000B51AF">
        <w:rPr>
          <w:lang w:val="es-ES"/>
        </w:rPr>
        <w:t xml:space="preserve">en los resultados debido al conductor en la prueba y como la realiza en cada repetición. </w:t>
      </w:r>
      <w:r>
        <w:rPr>
          <w:lang w:val="es-ES"/>
        </w:rPr>
        <w:t>Es por ello que en estos ensayos se ha requerido un e</w:t>
      </w:r>
      <w:r w:rsidRPr="000B51AF">
        <w:rPr>
          <w:lang w:val="es-ES"/>
        </w:rPr>
        <w:t>ntrenamiento previo</w:t>
      </w:r>
      <w:r>
        <w:rPr>
          <w:lang w:val="es-ES"/>
        </w:rPr>
        <w:t xml:space="preserve"> del conductor y por tanto se considera necesario que el personal este cualificado.</w:t>
      </w:r>
    </w:p>
    <w:p w14:paraId="251D12F2" w14:textId="069CBAB9" w:rsidR="000B51AF" w:rsidRDefault="000B51AF" w:rsidP="008A5E32">
      <w:pPr>
        <w:rPr>
          <w:lang w:val="es-ES"/>
        </w:rPr>
      </w:pPr>
    </w:p>
    <w:p w14:paraId="4D80B364" w14:textId="14C29380" w:rsidR="000B51AF" w:rsidRDefault="000B51AF" w:rsidP="008A5E32">
      <w:pPr>
        <w:rPr>
          <w:lang w:val="es-ES"/>
        </w:rPr>
      </w:pPr>
      <w:r>
        <w:rPr>
          <w:lang w:val="es-ES"/>
        </w:rPr>
        <w:t xml:space="preserve">También se ha detectado </w:t>
      </w:r>
      <w:r w:rsidRPr="00E35B5C">
        <w:rPr>
          <w:lang w:val="es-ES"/>
        </w:rPr>
        <w:t xml:space="preserve">una falta </w:t>
      </w:r>
      <w:r w:rsidR="00242540" w:rsidRPr="00E35B5C">
        <w:rPr>
          <w:lang w:val="es-ES"/>
        </w:rPr>
        <w:t xml:space="preserve">de </w:t>
      </w:r>
      <w:r w:rsidRPr="00E35B5C">
        <w:rPr>
          <w:lang w:val="es-ES"/>
        </w:rPr>
        <w:t xml:space="preserve">información respecto a cómo conseguir la velocidad </w:t>
      </w:r>
      <w:r w:rsidRPr="000B51AF">
        <w:rPr>
          <w:lang w:val="es-ES"/>
        </w:rPr>
        <w:t xml:space="preserve">inicial del </w:t>
      </w:r>
      <w:r w:rsidRPr="000B51AF">
        <w:rPr>
          <w:lang w:val="es-ES"/>
        </w:rPr>
        <w:t>ensayo</w:t>
      </w:r>
      <w:r>
        <w:rPr>
          <w:lang w:val="es-ES"/>
        </w:rPr>
        <w:t xml:space="preserve">. </w:t>
      </w:r>
      <w:r w:rsidR="003872D9">
        <w:rPr>
          <w:lang w:val="es-ES"/>
        </w:rPr>
        <w:t>El velocímetro en estos vehículos no es</w:t>
      </w:r>
      <w:r>
        <w:rPr>
          <w:lang w:val="es-ES"/>
        </w:rPr>
        <w:t xml:space="preserve"> habitual y si existe</w:t>
      </w:r>
      <w:r w:rsidR="003872D9">
        <w:rPr>
          <w:lang w:val="es-ES"/>
        </w:rPr>
        <w:t xml:space="preserve"> no proporcionan datos </w:t>
      </w:r>
      <w:r>
        <w:rPr>
          <w:lang w:val="es-ES"/>
        </w:rPr>
        <w:t>fia</w:t>
      </w:r>
      <w:r w:rsidR="003872D9">
        <w:rPr>
          <w:lang w:val="es-ES"/>
        </w:rPr>
        <w:t>bles para el ensayo</w:t>
      </w:r>
      <w:r>
        <w:rPr>
          <w:lang w:val="es-ES"/>
        </w:rPr>
        <w:t>. Se considera fundamental tener un valor fiable de la velocidad del vehículo visible por el conductor durante el ensayo.</w:t>
      </w:r>
    </w:p>
    <w:p w14:paraId="6BEF39BA" w14:textId="5150585A" w:rsidR="00D30CE9" w:rsidRDefault="00D30CE9" w:rsidP="008A5E32">
      <w:pPr>
        <w:rPr>
          <w:lang w:val="es-ES"/>
        </w:rPr>
      </w:pPr>
    </w:p>
    <w:p w14:paraId="642F17DA" w14:textId="494259FC" w:rsidR="004F2C49" w:rsidRDefault="000B51AF" w:rsidP="004F2C49">
      <w:pPr>
        <w:rPr>
          <w:lang w:val="es-ES"/>
        </w:rPr>
      </w:pPr>
      <w:r>
        <w:rPr>
          <w:lang w:val="es-ES"/>
        </w:rPr>
        <w:t xml:space="preserve">Respecto al comportamiento de los equipos, hemos podido observar que el equipo A recoge bien los datos para procesarlos, pero </w:t>
      </w:r>
      <w:r w:rsidR="00807C0B">
        <w:rPr>
          <w:lang w:val="es-ES"/>
        </w:rPr>
        <w:t xml:space="preserve">es configurable el </w:t>
      </w:r>
      <w:r w:rsidRPr="000B51AF">
        <w:rPr>
          <w:lang w:val="es-ES"/>
        </w:rPr>
        <w:t>intervalo de tiempo para definir la deceleración media</w:t>
      </w:r>
      <w:r w:rsidR="00807C0B">
        <w:rPr>
          <w:lang w:val="es-ES"/>
        </w:rPr>
        <w:t xml:space="preserve">, aspecto que no está </w:t>
      </w:r>
      <w:proofErr w:type="spellStart"/>
      <w:r w:rsidR="00807C0B" w:rsidRPr="00E35B5C">
        <w:rPr>
          <w:lang w:val="es-ES"/>
        </w:rPr>
        <w:t>procedimentado</w:t>
      </w:r>
      <w:proofErr w:type="spellEnd"/>
      <w:r w:rsidRPr="00E35B5C">
        <w:rPr>
          <w:lang w:val="es-ES"/>
        </w:rPr>
        <w:t xml:space="preserve">. </w:t>
      </w:r>
      <w:r w:rsidR="00807C0B" w:rsidRPr="00E35B5C">
        <w:rPr>
          <w:lang w:val="es-ES"/>
        </w:rPr>
        <w:t>E</w:t>
      </w:r>
      <w:r w:rsidR="00CA52FD" w:rsidRPr="00E35B5C">
        <w:rPr>
          <w:lang w:val="es-ES"/>
        </w:rPr>
        <w:t>sto</w:t>
      </w:r>
      <w:r w:rsidRPr="00E35B5C">
        <w:rPr>
          <w:lang w:val="es-ES"/>
        </w:rPr>
        <w:t xml:space="preserve"> afecta al resultado</w:t>
      </w:r>
      <w:r w:rsidR="00CA52FD" w:rsidRPr="00E35B5C">
        <w:rPr>
          <w:lang w:val="es-ES"/>
        </w:rPr>
        <w:t xml:space="preserve"> final</w:t>
      </w:r>
      <w:r w:rsidRPr="00E35B5C">
        <w:rPr>
          <w:lang w:val="es-ES"/>
        </w:rPr>
        <w:t xml:space="preserve"> y</w:t>
      </w:r>
      <w:r w:rsidR="00CA52FD" w:rsidRPr="00E35B5C">
        <w:rPr>
          <w:lang w:val="es-ES"/>
        </w:rPr>
        <w:t>, por tanto,</w:t>
      </w:r>
      <w:r w:rsidRPr="00E35B5C">
        <w:rPr>
          <w:lang w:val="es-ES"/>
        </w:rPr>
        <w:t xml:space="preserve"> es necesario definir</w:t>
      </w:r>
      <w:r w:rsidR="00CA52FD" w:rsidRPr="00E35B5C">
        <w:rPr>
          <w:lang w:val="es-ES"/>
        </w:rPr>
        <w:t xml:space="preserve"> dicho intervalo</w:t>
      </w:r>
      <w:r w:rsidRPr="00E35B5C">
        <w:rPr>
          <w:lang w:val="es-ES"/>
        </w:rPr>
        <w:t>.</w:t>
      </w:r>
      <w:r w:rsidR="00CA52FD" w:rsidRPr="00E35B5C">
        <w:rPr>
          <w:lang w:val="es-ES"/>
        </w:rPr>
        <w:t xml:space="preserve"> Se ha detectado que el equipo B falla </w:t>
      </w:r>
      <w:r w:rsidR="00CA52FD" w:rsidRPr="00CA52FD">
        <w:rPr>
          <w:lang w:val="es-ES"/>
        </w:rPr>
        <w:t>mucho</w:t>
      </w:r>
      <w:r w:rsidR="00242540">
        <w:rPr>
          <w:lang w:val="es-ES"/>
        </w:rPr>
        <w:t>; d</w:t>
      </w:r>
      <w:r w:rsidR="00CA52FD" w:rsidRPr="00CA52FD">
        <w:rPr>
          <w:lang w:val="es-ES"/>
        </w:rPr>
        <w:t>etecta ens</w:t>
      </w:r>
      <w:r w:rsidR="00807C0B">
        <w:rPr>
          <w:lang w:val="es-ES"/>
        </w:rPr>
        <w:t xml:space="preserve">ayos cuando no se han realizado, debido a acciones como un </w:t>
      </w:r>
      <w:r w:rsidR="00CA52FD" w:rsidRPr="00CA52FD">
        <w:rPr>
          <w:lang w:val="es-ES"/>
        </w:rPr>
        <w:t xml:space="preserve">cambio de marcha, embragar o vibraciones propias de los </w:t>
      </w:r>
      <w:r w:rsidR="00CA52FD">
        <w:rPr>
          <w:lang w:val="es-ES"/>
        </w:rPr>
        <w:t xml:space="preserve">vehículos. El equipo C </w:t>
      </w:r>
      <w:r w:rsidR="00807C0B">
        <w:rPr>
          <w:lang w:val="es-ES"/>
        </w:rPr>
        <w:t xml:space="preserve">se ha tomado como referencia para la comparación de resultados por ser un equipo de laboratorio. </w:t>
      </w:r>
      <w:r w:rsidR="00CA52FD">
        <w:rPr>
          <w:lang w:val="es-ES"/>
        </w:rPr>
        <w:t>Finalmente, con el equipo D ha habido m</w:t>
      </w:r>
      <w:r w:rsidR="00CA52FD" w:rsidRPr="00CA52FD">
        <w:rPr>
          <w:lang w:val="es-ES"/>
        </w:rPr>
        <w:t>uchas dificultades para iniciar el ensayo y</w:t>
      </w:r>
      <w:r w:rsidR="00CA52FD">
        <w:rPr>
          <w:lang w:val="es-ES"/>
        </w:rPr>
        <w:t>a</w:t>
      </w:r>
      <w:r w:rsidR="00CA52FD" w:rsidRPr="00CA52FD">
        <w:rPr>
          <w:lang w:val="es-ES"/>
        </w:rPr>
        <w:t xml:space="preserve"> sea por los tacos</w:t>
      </w:r>
      <w:r w:rsidR="00CA52FD">
        <w:rPr>
          <w:lang w:val="es-ES"/>
        </w:rPr>
        <w:t xml:space="preserve"> </w:t>
      </w:r>
      <w:r w:rsidR="00CA52FD" w:rsidRPr="00CA52FD">
        <w:rPr>
          <w:lang w:val="es-ES"/>
        </w:rPr>
        <w:t xml:space="preserve">o por la gran dimensión </w:t>
      </w:r>
      <w:r w:rsidR="00CA52FD">
        <w:rPr>
          <w:lang w:val="es-ES"/>
        </w:rPr>
        <w:t>de los neumáticos habituales de estos vehículos.</w:t>
      </w:r>
    </w:p>
    <w:p w14:paraId="68256F7D" w14:textId="77777777" w:rsidR="004F2C49" w:rsidRDefault="004F2C49" w:rsidP="004F2C49">
      <w:pPr>
        <w:rPr>
          <w:lang w:val="es-ES"/>
        </w:rPr>
      </w:pPr>
    </w:p>
    <w:p w14:paraId="3E2F0E93" w14:textId="77777777" w:rsidR="004F2C49" w:rsidRDefault="004F2C49" w:rsidP="004F2C49">
      <w:pPr>
        <w:rPr>
          <w:rFonts w:cs="Times New Roman"/>
          <w:b/>
          <w:lang w:val="es-ES"/>
        </w:rPr>
      </w:pPr>
      <w:r w:rsidRPr="00016152">
        <w:rPr>
          <w:rFonts w:cs="Times New Roman"/>
          <w:b/>
          <w:lang w:val="es-ES"/>
        </w:rPr>
        <w:t xml:space="preserve">Tabla </w:t>
      </w:r>
      <w:r>
        <w:rPr>
          <w:rFonts w:cs="Times New Roman"/>
          <w:b/>
          <w:lang w:val="es-ES"/>
        </w:rPr>
        <w:t>2</w:t>
      </w:r>
      <w:r w:rsidRPr="00016152">
        <w:rPr>
          <w:rFonts w:cs="Times New Roman"/>
          <w:b/>
          <w:lang w:val="es-ES"/>
        </w:rPr>
        <w:t xml:space="preserve">. </w:t>
      </w:r>
      <w:r>
        <w:rPr>
          <w:rFonts w:cs="Times New Roman"/>
          <w:b/>
          <w:lang w:val="es-ES"/>
        </w:rPr>
        <w:t>Características del vehículo mostrado.</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701"/>
      </w:tblGrid>
      <w:tr w:rsidR="004F2C49" w:rsidRPr="004F2C49" w14:paraId="0C7682E5" w14:textId="77777777" w:rsidTr="00D263EE">
        <w:trPr>
          <w:trHeight w:val="57"/>
        </w:trPr>
        <w:tc>
          <w:tcPr>
            <w:tcW w:w="2689" w:type="dxa"/>
            <w:shd w:val="clear" w:color="auto" w:fill="auto"/>
            <w:noWrap/>
            <w:vAlign w:val="center"/>
            <w:hideMark/>
          </w:tcPr>
          <w:p w14:paraId="2E4EE94E"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Masa real total (kg)</w:t>
            </w:r>
          </w:p>
        </w:tc>
        <w:tc>
          <w:tcPr>
            <w:tcW w:w="1701" w:type="dxa"/>
            <w:shd w:val="clear" w:color="auto" w:fill="auto"/>
            <w:noWrap/>
            <w:vAlign w:val="center"/>
            <w:hideMark/>
          </w:tcPr>
          <w:p w14:paraId="24592F40"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11150</w:t>
            </w:r>
          </w:p>
        </w:tc>
      </w:tr>
      <w:tr w:rsidR="004F2C49" w:rsidRPr="004F2C49" w14:paraId="69DFC4CE" w14:textId="77777777" w:rsidTr="00D263EE">
        <w:trPr>
          <w:trHeight w:val="57"/>
        </w:trPr>
        <w:tc>
          <w:tcPr>
            <w:tcW w:w="2689" w:type="dxa"/>
            <w:shd w:val="clear" w:color="auto" w:fill="auto"/>
            <w:noWrap/>
            <w:vAlign w:val="center"/>
            <w:hideMark/>
          </w:tcPr>
          <w:p w14:paraId="39883A19"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Masa real eje delantero (kg)</w:t>
            </w:r>
          </w:p>
        </w:tc>
        <w:tc>
          <w:tcPr>
            <w:tcW w:w="1701" w:type="dxa"/>
            <w:shd w:val="clear" w:color="auto" w:fill="auto"/>
            <w:noWrap/>
            <w:vAlign w:val="center"/>
            <w:hideMark/>
          </w:tcPr>
          <w:p w14:paraId="3A299FAF"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6040</w:t>
            </w:r>
          </w:p>
        </w:tc>
      </w:tr>
      <w:tr w:rsidR="004F2C49" w:rsidRPr="004F2C49" w14:paraId="715F9C05" w14:textId="77777777" w:rsidTr="00D263EE">
        <w:trPr>
          <w:trHeight w:val="57"/>
        </w:trPr>
        <w:tc>
          <w:tcPr>
            <w:tcW w:w="2689" w:type="dxa"/>
            <w:shd w:val="clear" w:color="auto" w:fill="auto"/>
            <w:noWrap/>
            <w:vAlign w:val="center"/>
            <w:hideMark/>
          </w:tcPr>
          <w:p w14:paraId="488DF092"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Masa real eje trasero (kg)</w:t>
            </w:r>
          </w:p>
        </w:tc>
        <w:tc>
          <w:tcPr>
            <w:tcW w:w="1701" w:type="dxa"/>
            <w:shd w:val="clear" w:color="auto" w:fill="auto"/>
            <w:noWrap/>
            <w:vAlign w:val="center"/>
            <w:hideMark/>
          </w:tcPr>
          <w:p w14:paraId="0852F3CC"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5110</w:t>
            </w:r>
          </w:p>
        </w:tc>
      </w:tr>
      <w:tr w:rsidR="004F2C49" w:rsidRPr="004F2C49" w14:paraId="41EAB460" w14:textId="77777777" w:rsidTr="00D263EE">
        <w:trPr>
          <w:trHeight w:val="57"/>
        </w:trPr>
        <w:tc>
          <w:tcPr>
            <w:tcW w:w="2689" w:type="dxa"/>
            <w:shd w:val="clear" w:color="auto" w:fill="auto"/>
            <w:noWrap/>
            <w:vAlign w:val="center"/>
            <w:hideMark/>
          </w:tcPr>
          <w:p w14:paraId="7BF14D85"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Ancho vía delantera (mm)</w:t>
            </w:r>
          </w:p>
        </w:tc>
        <w:tc>
          <w:tcPr>
            <w:tcW w:w="1701" w:type="dxa"/>
            <w:shd w:val="clear" w:color="auto" w:fill="auto"/>
            <w:noWrap/>
            <w:vAlign w:val="center"/>
            <w:hideMark/>
          </w:tcPr>
          <w:p w14:paraId="7337E21F"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1900</w:t>
            </w:r>
          </w:p>
        </w:tc>
      </w:tr>
      <w:tr w:rsidR="004F2C49" w:rsidRPr="004F2C49" w14:paraId="6E94FCCE" w14:textId="77777777" w:rsidTr="00D263EE">
        <w:trPr>
          <w:trHeight w:val="57"/>
        </w:trPr>
        <w:tc>
          <w:tcPr>
            <w:tcW w:w="2689" w:type="dxa"/>
            <w:shd w:val="clear" w:color="auto" w:fill="auto"/>
            <w:noWrap/>
            <w:vAlign w:val="center"/>
            <w:hideMark/>
          </w:tcPr>
          <w:p w14:paraId="64169D1E"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Ancho vía trasera (mm)</w:t>
            </w:r>
          </w:p>
        </w:tc>
        <w:tc>
          <w:tcPr>
            <w:tcW w:w="1701" w:type="dxa"/>
            <w:shd w:val="clear" w:color="auto" w:fill="auto"/>
            <w:noWrap/>
            <w:vAlign w:val="center"/>
            <w:hideMark/>
          </w:tcPr>
          <w:p w14:paraId="5296645C"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2010</w:t>
            </w:r>
          </w:p>
        </w:tc>
      </w:tr>
      <w:tr w:rsidR="004F2C49" w:rsidRPr="004F2C49" w14:paraId="448A96EA" w14:textId="77777777" w:rsidTr="00D263EE">
        <w:trPr>
          <w:trHeight w:val="57"/>
        </w:trPr>
        <w:tc>
          <w:tcPr>
            <w:tcW w:w="2689" w:type="dxa"/>
            <w:shd w:val="clear" w:color="auto" w:fill="auto"/>
            <w:noWrap/>
            <w:vAlign w:val="center"/>
            <w:hideMark/>
          </w:tcPr>
          <w:p w14:paraId="64B34D71"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Batalla (mm)</w:t>
            </w:r>
          </w:p>
        </w:tc>
        <w:tc>
          <w:tcPr>
            <w:tcW w:w="1701" w:type="dxa"/>
            <w:shd w:val="clear" w:color="auto" w:fill="auto"/>
            <w:noWrap/>
            <w:vAlign w:val="center"/>
            <w:hideMark/>
          </w:tcPr>
          <w:p w14:paraId="4DAEC363"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2860</w:t>
            </w:r>
          </w:p>
        </w:tc>
      </w:tr>
      <w:tr w:rsidR="004F2C49" w:rsidRPr="004F2C49" w14:paraId="6F142937" w14:textId="77777777" w:rsidTr="00D263EE">
        <w:trPr>
          <w:trHeight w:val="57"/>
        </w:trPr>
        <w:tc>
          <w:tcPr>
            <w:tcW w:w="2689" w:type="dxa"/>
            <w:shd w:val="clear" w:color="auto" w:fill="auto"/>
            <w:noWrap/>
            <w:vAlign w:val="center"/>
            <w:hideMark/>
          </w:tcPr>
          <w:p w14:paraId="13CC62B5"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Sistema de freno</w:t>
            </w:r>
          </w:p>
        </w:tc>
        <w:tc>
          <w:tcPr>
            <w:tcW w:w="1701" w:type="dxa"/>
            <w:shd w:val="clear" w:color="auto" w:fill="auto"/>
            <w:noWrap/>
            <w:vAlign w:val="center"/>
            <w:hideMark/>
          </w:tcPr>
          <w:p w14:paraId="22F3691C"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Hidráulico</w:t>
            </w:r>
          </w:p>
        </w:tc>
      </w:tr>
      <w:tr w:rsidR="004F2C49" w:rsidRPr="004F2C49" w14:paraId="7A5AB362" w14:textId="77777777" w:rsidTr="00D263EE">
        <w:trPr>
          <w:trHeight w:val="57"/>
        </w:trPr>
        <w:tc>
          <w:tcPr>
            <w:tcW w:w="2689" w:type="dxa"/>
            <w:shd w:val="clear" w:color="auto" w:fill="auto"/>
            <w:noWrap/>
            <w:vAlign w:val="center"/>
            <w:hideMark/>
          </w:tcPr>
          <w:p w14:paraId="737E1F35"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Neumáticos delanteros</w:t>
            </w:r>
          </w:p>
        </w:tc>
        <w:tc>
          <w:tcPr>
            <w:tcW w:w="1701" w:type="dxa"/>
            <w:shd w:val="clear" w:color="auto" w:fill="auto"/>
            <w:noWrap/>
            <w:vAlign w:val="center"/>
            <w:hideMark/>
          </w:tcPr>
          <w:p w14:paraId="48803AC0"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600/70 R30 1580</w:t>
            </w:r>
          </w:p>
        </w:tc>
      </w:tr>
      <w:tr w:rsidR="004F2C49" w:rsidRPr="004F2C49" w14:paraId="5752F028" w14:textId="77777777" w:rsidTr="00D263EE">
        <w:trPr>
          <w:trHeight w:val="57"/>
        </w:trPr>
        <w:tc>
          <w:tcPr>
            <w:tcW w:w="2689" w:type="dxa"/>
            <w:shd w:val="clear" w:color="auto" w:fill="auto"/>
            <w:noWrap/>
            <w:vAlign w:val="center"/>
            <w:hideMark/>
          </w:tcPr>
          <w:p w14:paraId="04A0BC6D"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Neumáticos traseros</w:t>
            </w:r>
          </w:p>
        </w:tc>
        <w:tc>
          <w:tcPr>
            <w:tcW w:w="1701" w:type="dxa"/>
            <w:shd w:val="clear" w:color="auto" w:fill="auto"/>
            <w:noWrap/>
            <w:vAlign w:val="center"/>
            <w:hideMark/>
          </w:tcPr>
          <w:p w14:paraId="256964F6"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710/70 R48 1730</w:t>
            </w:r>
          </w:p>
        </w:tc>
      </w:tr>
      <w:tr w:rsidR="004F2C49" w:rsidRPr="004F2C49" w14:paraId="7D9FC26F" w14:textId="77777777" w:rsidTr="00D263EE">
        <w:trPr>
          <w:trHeight w:val="57"/>
        </w:trPr>
        <w:tc>
          <w:tcPr>
            <w:tcW w:w="2689" w:type="dxa"/>
            <w:shd w:val="clear" w:color="auto" w:fill="auto"/>
            <w:noWrap/>
            <w:vAlign w:val="center"/>
            <w:hideMark/>
          </w:tcPr>
          <w:p w14:paraId="23D4109D"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Lastrado de agua (%)</w:t>
            </w:r>
          </w:p>
        </w:tc>
        <w:tc>
          <w:tcPr>
            <w:tcW w:w="1701" w:type="dxa"/>
            <w:shd w:val="clear" w:color="auto" w:fill="auto"/>
            <w:noWrap/>
            <w:vAlign w:val="center"/>
            <w:hideMark/>
          </w:tcPr>
          <w:p w14:paraId="198E27F6"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del:75 tras:0</w:t>
            </w:r>
          </w:p>
        </w:tc>
      </w:tr>
      <w:tr w:rsidR="004F2C49" w:rsidRPr="004F2C49" w14:paraId="2A55F87B" w14:textId="77777777" w:rsidTr="00D263EE">
        <w:trPr>
          <w:trHeight w:val="57"/>
        </w:trPr>
        <w:tc>
          <w:tcPr>
            <w:tcW w:w="2689" w:type="dxa"/>
            <w:shd w:val="clear" w:color="auto" w:fill="auto"/>
            <w:noWrap/>
            <w:vAlign w:val="center"/>
            <w:hideMark/>
          </w:tcPr>
          <w:p w14:paraId="74F313C2"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Presión 4 ruedas (bar)</w:t>
            </w:r>
          </w:p>
        </w:tc>
        <w:tc>
          <w:tcPr>
            <w:tcW w:w="1701" w:type="dxa"/>
            <w:shd w:val="clear" w:color="auto" w:fill="auto"/>
            <w:noWrap/>
            <w:vAlign w:val="center"/>
            <w:hideMark/>
          </w:tcPr>
          <w:p w14:paraId="2C49E7FF"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1,1</w:t>
            </w:r>
          </w:p>
        </w:tc>
      </w:tr>
      <w:tr w:rsidR="004F2C49" w:rsidRPr="004F2C49" w14:paraId="4FF3ECDF" w14:textId="77777777" w:rsidTr="00D263EE">
        <w:trPr>
          <w:trHeight w:val="57"/>
        </w:trPr>
        <w:tc>
          <w:tcPr>
            <w:tcW w:w="2689" w:type="dxa"/>
            <w:shd w:val="clear" w:color="auto" w:fill="auto"/>
            <w:noWrap/>
            <w:vAlign w:val="center"/>
            <w:hideMark/>
          </w:tcPr>
          <w:p w14:paraId="3F2A4E2A" w14:textId="77777777" w:rsidR="004F2C49" w:rsidRPr="004F2C49" w:rsidRDefault="004F2C49" w:rsidP="00D263EE">
            <w:pPr>
              <w:jc w:val="right"/>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Tracción 4x4</w:t>
            </w:r>
          </w:p>
        </w:tc>
        <w:tc>
          <w:tcPr>
            <w:tcW w:w="1701" w:type="dxa"/>
            <w:shd w:val="clear" w:color="auto" w:fill="auto"/>
            <w:noWrap/>
            <w:vAlign w:val="center"/>
            <w:hideMark/>
          </w:tcPr>
          <w:p w14:paraId="55058609" w14:textId="77777777" w:rsidR="004F2C49" w:rsidRPr="004F2C49" w:rsidRDefault="004F2C49" w:rsidP="00D263EE">
            <w:pPr>
              <w:jc w:val="center"/>
              <w:rPr>
                <w:rFonts w:eastAsia="Times New Roman" w:cs="Times New Roman"/>
                <w:color w:val="000000"/>
                <w:sz w:val="18"/>
                <w:szCs w:val="18"/>
                <w:lang w:val="es-ES" w:eastAsia="es-ES"/>
              </w:rPr>
            </w:pPr>
            <w:r w:rsidRPr="004F2C49">
              <w:rPr>
                <w:rFonts w:eastAsia="Times New Roman" w:cs="Times New Roman"/>
                <w:color w:val="000000"/>
                <w:sz w:val="18"/>
                <w:szCs w:val="18"/>
                <w:lang w:val="es-ES" w:eastAsia="es-ES"/>
              </w:rPr>
              <w:t>Si</w:t>
            </w:r>
          </w:p>
        </w:tc>
      </w:tr>
    </w:tbl>
    <w:p w14:paraId="5BD30C8A" w14:textId="77777777" w:rsidR="004F2C49" w:rsidRDefault="004F2C49" w:rsidP="004F2C49">
      <w:pPr>
        <w:rPr>
          <w:rFonts w:cs="Times New Roman"/>
          <w:sz w:val="16"/>
          <w:szCs w:val="16"/>
          <w:lang w:val="es-ES"/>
        </w:rPr>
      </w:pPr>
      <w:r w:rsidRPr="004F2C49">
        <w:rPr>
          <w:rFonts w:cs="Times New Roman"/>
          <w:sz w:val="16"/>
          <w:szCs w:val="16"/>
          <w:lang w:val="es-ES"/>
        </w:rPr>
        <w:t>Fuente: elaboración propia.</w:t>
      </w:r>
    </w:p>
    <w:p w14:paraId="7A6EE0FF" w14:textId="77777777" w:rsidR="00E35B5C" w:rsidRDefault="00E35B5C" w:rsidP="00CA52FD">
      <w:pPr>
        <w:rPr>
          <w:sz w:val="16"/>
          <w:lang w:val="es-ES"/>
        </w:rPr>
      </w:pPr>
    </w:p>
    <w:p w14:paraId="4FEB244B" w14:textId="0ABA986B" w:rsidR="004F2C49" w:rsidRDefault="00CA52FD" w:rsidP="00CA52FD">
      <w:pPr>
        <w:rPr>
          <w:lang w:val="es-ES"/>
        </w:rPr>
      </w:pPr>
      <w:r>
        <w:rPr>
          <w:lang w:val="es-ES"/>
        </w:rPr>
        <w:t>Respecto al procesado de datos de ensayo, e</w:t>
      </w:r>
      <w:r w:rsidR="008F3514">
        <w:rPr>
          <w:lang w:val="es-ES"/>
        </w:rPr>
        <w:t>n la</w:t>
      </w:r>
      <w:r w:rsidR="00AA1575">
        <w:rPr>
          <w:lang w:val="es-ES"/>
        </w:rPr>
        <w:t>s</w:t>
      </w:r>
      <w:r w:rsidR="008F3514">
        <w:rPr>
          <w:lang w:val="es-ES"/>
        </w:rPr>
        <w:t xml:space="preserve"> </w:t>
      </w:r>
      <w:r w:rsidR="006114A1">
        <w:rPr>
          <w:lang w:val="es-ES"/>
        </w:rPr>
        <w:t>T</w:t>
      </w:r>
      <w:r w:rsidR="008F3514">
        <w:rPr>
          <w:lang w:val="es-ES"/>
        </w:rPr>
        <w:t>abla</w:t>
      </w:r>
      <w:r w:rsidR="00AA1575">
        <w:rPr>
          <w:lang w:val="es-ES"/>
        </w:rPr>
        <w:t>s</w:t>
      </w:r>
      <w:r w:rsidR="008F3514">
        <w:rPr>
          <w:lang w:val="es-ES"/>
        </w:rPr>
        <w:t xml:space="preserve"> </w:t>
      </w:r>
      <w:r w:rsidR="006114A1">
        <w:rPr>
          <w:lang w:val="es-ES"/>
        </w:rPr>
        <w:t>2</w:t>
      </w:r>
      <w:r w:rsidR="008F3514">
        <w:rPr>
          <w:lang w:val="es-ES"/>
        </w:rPr>
        <w:t xml:space="preserve"> y </w:t>
      </w:r>
      <w:r w:rsidR="006114A1">
        <w:rPr>
          <w:lang w:val="es-ES"/>
        </w:rPr>
        <w:t>3</w:t>
      </w:r>
      <w:r w:rsidR="008F3514">
        <w:rPr>
          <w:lang w:val="es-ES"/>
        </w:rPr>
        <w:t xml:space="preserve">, podemos ver las características y resultados de uno de los vehículos ensayados a 25 km/h. </w:t>
      </w:r>
      <w:r w:rsidR="00807C0B">
        <w:rPr>
          <w:lang w:val="es-ES"/>
        </w:rPr>
        <w:t>E</w:t>
      </w:r>
      <w:r w:rsidR="008F3514">
        <w:rPr>
          <w:lang w:val="es-ES"/>
        </w:rPr>
        <w:t xml:space="preserve">n el gráfico de la </w:t>
      </w:r>
      <w:r w:rsidR="00AA1575">
        <w:rPr>
          <w:lang w:val="es-ES"/>
        </w:rPr>
        <w:t>F</w:t>
      </w:r>
      <w:r w:rsidR="008F3514">
        <w:rPr>
          <w:lang w:val="es-ES"/>
        </w:rPr>
        <w:t xml:space="preserve">igura </w:t>
      </w:r>
      <w:r w:rsidR="00896FE8">
        <w:rPr>
          <w:lang w:val="es-ES"/>
        </w:rPr>
        <w:t>8</w:t>
      </w:r>
      <w:r w:rsidR="008F3514">
        <w:rPr>
          <w:lang w:val="es-ES"/>
        </w:rPr>
        <w:t xml:space="preserve"> </w:t>
      </w:r>
      <w:r w:rsidR="00807C0B">
        <w:rPr>
          <w:lang w:val="es-ES"/>
        </w:rPr>
        <w:t xml:space="preserve">se muestras </w:t>
      </w:r>
      <w:r w:rsidR="008F3514">
        <w:rPr>
          <w:lang w:val="es-ES"/>
        </w:rPr>
        <w:t xml:space="preserve">los valores de deceleración media del mismo vehículo ensayado a diferentes velocidades. </w:t>
      </w:r>
    </w:p>
    <w:p w14:paraId="3375E510" w14:textId="77777777" w:rsidR="00E35B5C" w:rsidRDefault="00E35B5C" w:rsidP="00CA52FD">
      <w:pPr>
        <w:rPr>
          <w:lang w:val="es-ES"/>
        </w:rPr>
      </w:pPr>
    </w:p>
    <w:p w14:paraId="3982EED1" w14:textId="2544ED97" w:rsidR="00CA52FD" w:rsidRPr="00E35B5C" w:rsidRDefault="00CA52FD" w:rsidP="00CA52FD">
      <w:pPr>
        <w:rPr>
          <w:rFonts w:cs="Times New Roman"/>
          <w:lang w:val="es-ES"/>
        </w:rPr>
      </w:pPr>
      <w:r w:rsidRPr="00E35B5C">
        <w:rPr>
          <w:lang w:val="es-ES"/>
        </w:rPr>
        <w:t>Una de las primeras cosas que podemos observar es que</w:t>
      </w:r>
      <w:r w:rsidR="000D4432" w:rsidRPr="00E35B5C">
        <w:rPr>
          <w:lang w:val="es-ES"/>
        </w:rPr>
        <w:t>,</w:t>
      </w:r>
      <w:r w:rsidRPr="00E35B5C">
        <w:rPr>
          <w:lang w:val="es-ES"/>
        </w:rPr>
        <w:t xml:space="preserve"> </w:t>
      </w:r>
      <w:r w:rsidR="00FE1F61" w:rsidRPr="00E35B5C">
        <w:rPr>
          <w:lang w:val="es-ES"/>
        </w:rPr>
        <w:t xml:space="preserve">para un mismo equipo y método </w:t>
      </w:r>
      <w:r w:rsidR="008010F9" w:rsidRPr="00E35B5C">
        <w:rPr>
          <w:lang w:val="es-ES"/>
        </w:rPr>
        <w:t>de procesado de datos</w:t>
      </w:r>
      <w:r w:rsidR="000D4432" w:rsidRPr="00E35B5C">
        <w:rPr>
          <w:lang w:val="es-ES"/>
        </w:rPr>
        <w:t>, no existen grandes diferencias</w:t>
      </w:r>
      <w:r w:rsidR="008010F9" w:rsidRPr="00E35B5C">
        <w:rPr>
          <w:lang w:val="es-ES"/>
        </w:rPr>
        <w:t xml:space="preserve"> </w:t>
      </w:r>
      <w:r w:rsidR="000D4432" w:rsidRPr="00E35B5C">
        <w:rPr>
          <w:lang w:val="es-ES"/>
        </w:rPr>
        <w:t xml:space="preserve">entre </w:t>
      </w:r>
      <w:r w:rsidR="00FE1F61" w:rsidRPr="00E35B5C">
        <w:rPr>
          <w:lang w:val="es-ES"/>
        </w:rPr>
        <w:t>la</w:t>
      </w:r>
      <w:r w:rsidR="000D4432" w:rsidRPr="00E35B5C">
        <w:rPr>
          <w:lang w:val="es-ES"/>
        </w:rPr>
        <w:t>s</w:t>
      </w:r>
      <w:r w:rsidR="00FE1F61" w:rsidRPr="00E35B5C">
        <w:rPr>
          <w:lang w:val="es-ES"/>
        </w:rPr>
        <w:t xml:space="preserve"> deceleraci</w:t>
      </w:r>
      <w:r w:rsidR="000D4432" w:rsidRPr="00E35B5C">
        <w:rPr>
          <w:lang w:val="es-ES"/>
        </w:rPr>
        <w:t>ones</w:t>
      </w:r>
      <w:r w:rsidR="00FE1F61" w:rsidRPr="00E35B5C">
        <w:rPr>
          <w:lang w:val="es-ES"/>
        </w:rPr>
        <w:t xml:space="preserve"> media</w:t>
      </w:r>
      <w:r w:rsidR="000D4432" w:rsidRPr="00E35B5C">
        <w:rPr>
          <w:lang w:val="es-ES"/>
        </w:rPr>
        <w:t>s obtenidas para diferentes velocidades de ensayo. Esto es más evidente en los métodos que eliminan los tramos inicial y final de la curva de deceleración (RD).</w:t>
      </w:r>
      <w:r w:rsidR="00FE1F61" w:rsidRPr="00E35B5C">
        <w:rPr>
          <w:lang w:val="es-ES"/>
        </w:rPr>
        <w:t xml:space="preserve"> Por el contrario, </w:t>
      </w:r>
      <w:r w:rsidR="000D4432" w:rsidRPr="00E35B5C">
        <w:rPr>
          <w:lang w:val="es-ES"/>
        </w:rPr>
        <w:t>si comparamos los resultados obtenidos con diferentes</w:t>
      </w:r>
      <w:r w:rsidR="00FE1F61" w:rsidRPr="00E35B5C">
        <w:rPr>
          <w:lang w:val="es-ES"/>
        </w:rPr>
        <w:t xml:space="preserve"> métodos </w:t>
      </w:r>
      <w:r w:rsidR="008010F9" w:rsidRPr="00E35B5C">
        <w:rPr>
          <w:lang w:val="es-ES"/>
        </w:rPr>
        <w:t>y equipos</w:t>
      </w:r>
      <w:r w:rsidR="00FE1F61" w:rsidRPr="00E35B5C">
        <w:rPr>
          <w:lang w:val="es-ES"/>
        </w:rPr>
        <w:t>, las diferencias</w:t>
      </w:r>
      <w:r w:rsidR="008010F9" w:rsidRPr="00E35B5C">
        <w:rPr>
          <w:lang w:val="es-ES"/>
        </w:rPr>
        <w:t xml:space="preserve"> </w:t>
      </w:r>
      <w:r w:rsidR="00347955" w:rsidRPr="00E35B5C">
        <w:rPr>
          <w:lang w:val="es-ES"/>
        </w:rPr>
        <w:t xml:space="preserve">son </w:t>
      </w:r>
      <w:r w:rsidR="000D4432" w:rsidRPr="00E35B5C">
        <w:rPr>
          <w:lang w:val="es-ES"/>
        </w:rPr>
        <w:t xml:space="preserve">muy </w:t>
      </w:r>
      <w:r w:rsidR="008010F9" w:rsidRPr="00E35B5C">
        <w:rPr>
          <w:lang w:val="es-ES"/>
        </w:rPr>
        <w:t>importantes</w:t>
      </w:r>
      <w:r w:rsidR="00347955" w:rsidRPr="00E35B5C">
        <w:rPr>
          <w:lang w:val="es-ES"/>
        </w:rPr>
        <w:t xml:space="preserve">, </w:t>
      </w:r>
      <w:r w:rsidR="00FE1F61" w:rsidRPr="00E35B5C">
        <w:rPr>
          <w:lang w:val="es-ES"/>
        </w:rPr>
        <w:t>incluso se pueden observar equipos con los que fue posible medir</w:t>
      </w:r>
      <w:r w:rsidR="00DA531D" w:rsidRPr="00E35B5C">
        <w:rPr>
          <w:lang w:val="es-ES"/>
        </w:rPr>
        <w:t xml:space="preserve"> a determinadas velocidades</w:t>
      </w:r>
      <w:r w:rsidR="00FE1F61" w:rsidRPr="00E35B5C">
        <w:rPr>
          <w:lang w:val="es-ES"/>
        </w:rPr>
        <w:t xml:space="preserve">. </w:t>
      </w:r>
    </w:p>
    <w:p w14:paraId="6F10A090" w14:textId="23F9B081" w:rsidR="00CA52FD" w:rsidRPr="00E35B5C" w:rsidRDefault="00CA52FD" w:rsidP="00CA52FD">
      <w:pPr>
        <w:rPr>
          <w:lang w:val="es-ES"/>
        </w:rPr>
      </w:pPr>
    </w:p>
    <w:p w14:paraId="5BAEDB78" w14:textId="6C6DF2DD" w:rsidR="00CA52FD" w:rsidRDefault="00FE1F61" w:rsidP="00CA52FD">
      <w:pPr>
        <w:rPr>
          <w:lang w:val="es-ES"/>
        </w:rPr>
      </w:pPr>
      <w:r w:rsidRPr="00F55DFB">
        <w:rPr>
          <w:lang w:val="es-ES"/>
        </w:rPr>
        <w:t xml:space="preserve">Si observamos los valores límite de eficacia establecidos por el manual </w:t>
      </w:r>
      <w:r w:rsidR="004F2C49" w:rsidRPr="00F55DFB">
        <w:rPr>
          <w:lang w:val="es-ES"/>
        </w:rPr>
        <w:t>de</w:t>
      </w:r>
      <w:r w:rsidRPr="00F55DFB">
        <w:rPr>
          <w:lang w:val="es-ES"/>
        </w:rPr>
        <w:t xml:space="preserve"> ITV se observa otro aspecto muy interesante. </w:t>
      </w:r>
      <w:r w:rsidRPr="00E35B5C">
        <w:rPr>
          <w:lang w:val="es-ES"/>
        </w:rPr>
        <w:t xml:space="preserve">En </w:t>
      </w:r>
      <w:r w:rsidR="00347955" w:rsidRPr="00E35B5C">
        <w:rPr>
          <w:lang w:val="es-ES"/>
        </w:rPr>
        <w:t>el ejemplo mostrado</w:t>
      </w:r>
      <w:r w:rsidR="00242540" w:rsidRPr="00E35B5C">
        <w:rPr>
          <w:lang w:val="es-ES"/>
        </w:rPr>
        <w:t xml:space="preserve">, todos los valores obtenidos se encuentran por encima </w:t>
      </w:r>
      <w:r w:rsidR="00E35B5C" w:rsidRPr="00016152">
        <w:rPr>
          <w:noProof/>
          <w:lang w:val="es-ES" w:eastAsia="es-ES"/>
        </w:rPr>
        <w:lastRenderedPageBreak/>
        <mc:AlternateContent>
          <mc:Choice Requires="wps">
            <w:drawing>
              <wp:anchor distT="45720" distB="45720" distL="114300" distR="114300" simplePos="0" relativeHeight="251683840" behindDoc="0" locked="0" layoutInCell="1" allowOverlap="1" wp14:anchorId="2E4853FF" wp14:editId="35758DF9">
                <wp:simplePos x="0" y="0"/>
                <wp:positionH relativeFrom="margin">
                  <wp:posOffset>-10160</wp:posOffset>
                </wp:positionH>
                <wp:positionV relativeFrom="margin">
                  <wp:posOffset>1271270</wp:posOffset>
                </wp:positionV>
                <wp:extent cx="5779135" cy="902970"/>
                <wp:effectExtent l="0" t="0" r="0" b="635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902970"/>
                        </a:xfrm>
                        <a:prstGeom prst="rect">
                          <a:avLst/>
                        </a:prstGeom>
                        <a:solidFill>
                          <a:srgbClr val="FFFFFF"/>
                        </a:solidFill>
                        <a:ln w="9525">
                          <a:noFill/>
                          <a:miter lim="800000"/>
                          <a:headEnd/>
                          <a:tailEnd/>
                        </a:ln>
                      </wps:spPr>
                      <wps:txbx>
                        <w:txbxContent>
                          <w:p w14:paraId="6064FB15" w14:textId="77777777" w:rsidR="00E35B5C" w:rsidRPr="00016152" w:rsidRDefault="00E35B5C" w:rsidP="00E35B5C">
                            <w:pPr>
                              <w:jc w:val="center"/>
                              <w:rPr>
                                <w:rFonts w:eastAsia="Times New Roman" w:cs="Times New Roman"/>
                                <w:b/>
                                <w:bCs/>
                                <w:color w:val="000000"/>
                                <w:lang w:val="es-ES" w:eastAsia="es-ES"/>
                              </w:rPr>
                            </w:pPr>
                            <w:r>
                              <w:rPr>
                                <w:noProof/>
                                <w:lang w:val="es-ES" w:eastAsia="es-ES"/>
                              </w:rPr>
                              <w:drawing>
                                <wp:inline distT="0" distB="0" distL="0" distR="0" wp14:anchorId="044D4D4A" wp14:editId="249AB9D8">
                                  <wp:extent cx="5587365" cy="2754706"/>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7365" cy="2754706"/>
                                          </a:xfrm>
                                          <a:prstGeom prst="rect">
                                            <a:avLst/>
                                          </a:prstGeom>
                                          <a:noFill/>
                                          <a:ln>
                                            <a:noFill/>
                                          </a:ln>
                                        </pic:spPr>
                                      </pic:pic>
                                    </a:graphicData>
                                  </a:graphic>
                                </wp:inline>
                              </w:drawing>
                            </w:r>
                          </w:p>
                          <w:p w14:paraId="1D013690" w14:textId="77777777" w:rsidR="00E35B5C" w:rsidRDefault="00E35B5C" w:rsidP="00E35B5C">
                            <w:pPr>
                              <w:jc w:val="center"/>
                              <w:rPr>
                                <w:sz w:val="16"/>
                                <w:lang w:val="es-ES"/>
                              </w:rPr>
                            </w:pPr>
                            <w:r w:rsidRPr="00807C0B">
                              <w:rPr>
                                <w:sz w:val="16"/>
                                <w:lang w:val="es-ES"/>
                              </w:rPr>
                              <w:t xml:space="preserve">Figura </w:t>
                            </w:r>
                            <w:r>
                              <w:rPr>
                                <w:sz w:val="16"/>
                                <w:lang w:val="es-ES"/>
                              </w:rPr>
                              <w:t>8</w:t>
                            </w:r>
                            <w:r w:rsidRPr="00807C0B">
                              <w:rPr>
                                <w:sz w:val="16"/>
                                <w:lang w:val="es-ES"/>
                              </w:rPr>
                              <w:t>. Resultados deceleración media por equipos a diferentes velocidades. Las etiquetas del eje horizontal indican ensayos de vehículo 4 _ velocidad en km/h (V</w:t>
                            </w:r>
                            <w:r w:rsidRPr="00807C0B">
                              <w:rPr>
                                <w:sz w:val="16"/>
                                <w:vertAlign w:val="subscript"/>
                                <w:lang w:val="es-ES"/>
                              </w:rPr>
                              <w:t>máx</w:t>
                            </w:r>
                            <w:r w:rsidRPr="00807C0B">
                              <w:rPr>
                                <w:sz w:val="16"/>
                                <w:lang w:val="es-ES"/>
                              </w:rPr>
                              <w:t xml:space="preserve"> aprox. 40 km/h.) _nº de ensayo.</w:t>
                            </w:r>
                            <w:r>
                              <w:rPr>
                                <w:sz w:val="16"/>
                                <w:lang w:val="es-ES"/>
                              </w:rPr>
                              <w:t xml:space="preserve"> </w:t>
                            </w:r>
                            <w:r w:rsidRPr="00807C0B">
                              <w:rPr>
                                <w:sz w:val="16"/>
                                <w:lang w:val="es-ES"/>
                              </w:rPr>
                              <w:t>Fuente: elaboración propia.</w:t>
                            </w:r>
                          </w:p>
                          <w:p w14:paraId="5296F54C" w14:textId="77777777" w:rsidR="00E35B5C" w:rsidRPr="00807C0B" w:rsidRDefault="00E35B5C" w:rsidP="00E35B5C">
                            <w:pPr>
                              <w:jc w:val="cente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4853FF" id="_x0000_t202" coordsize="21600,21600" o:spt="202" path="m,l,21600r21600,l21600,xe">
                <v:stroke joinstyle="miter"/>
                <v:path gradientshapeok="t" o:connecttype="rect"/>
              </v:shapetype>
              <v:shape id="Cuadro de texto 3" o:spid="_x0000_s1026" type="#_x0000_t202" style="position:absolute;left:0;text-align:left;margin-left:-.8pt;margin-top:100.1pt;width:455.05pt;height:71.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" stroked="f">
                <v:textbox style="mso-fit-shape-to-text:t">
                  <w:txbxContent>
                    <w:p w14:paraId="6064FB15" w14:textId="77777777" w:rsidR="00E35B5C" w:rsidRPr="00016152" w:rsidRDefault="00E35B5C" w:rsidP="00E35B5C">
                      <w:pPr>
                        <w:jc w:val="center"/>
                        <w:rPr>
                          <w:rFonts w:eastAsia="Times New Roman" w:cs="Times New Roman"/>
                          <w:b/>
                          <w:bCs/>
                          <w:color w:val="000000"/>
                          <w:lang w:val="es-ES" w:eastAsia="es-ES"/>
                        </w:rPr>
                      </w:pPr>
                      <w:r>
                        <w:rPr>
                          <w:noProof/>
                          <w:lang w:val="es-ES" w:eastAsia="es-ES"/>
                        </w:rPr>
                        <w:drawing>
                          <wp:inline distT="0" distB="0" distL="0" distR="0" wp14:anchorId="044D4D4A" wp14:editId="249AB9D8">
                            <wp:extent cx="5587365" cy="2754706"/>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7365" cy="2754706"/>
                                    </a:xfrm>
                                    <a:prstGeom prst="rect">
                                      <a:avLst/>
                                    </a:prstGeom>
                                    <a:noFill/>
                                    <a:ln>
                                      <a:noFill/>
                                    </a:ln>
                                  </pic:spPr>
                                </pic:pic>
                              </a:graphicData>
                            </a:graphic>
                          </wp:inline>
                        </w:drawing>
                      </w:r>
                    </w:p>
                    <w:p w14:paraId="1D013690" w14:textId="77777777" w:rsidR="00E35B5C" w:rsidRDefault="00E35B5C" w:rsidP="00E35B5C">
                      <w:pPr>
                        <w:jc w:val="center"/>
                        <w:rPr>
                          <w:sz w:val="16"/>
                          <w:lang w:val="es-ES"/>
                        </w:rPr>
                      </w:pPr>
                      <w:r w:rsidRPr="00807C0B">
                        <w:rPr>
                          <w:sz w:val="16"/>
                          <w:lang w:val="es-ES"/>
                        </w:rPr>
                        <w:t xml:space="preserve">Figura </w:t>
                      </w:r>
                      <w:r>
                        <w:rPr>
                          <w:sz w:val="16"/>
                          <w:lang w:val="es-ES"/>
                        </w:rPr>
                        <w:t>8</w:t>
                      </w:r>
                      <w:r w:rsidRPr="00807C0B">
                        <w:rPr>
                          <w:sz w:val="16"/>
                          <w:lang w:val="es-ES"/>
                        </w:rPr>
                        <w:t>. Resultados deceleración media por equipos a diferentes velocidades. Las etiquetas del eje horizontal indican ensayos de vehículo 4 _ velocidad en km/h (V</w:t>
                      </w:r>
                      <w:r w:rsidRPr="00807C0B">
                        <w:rPr>
                          <w:sz w:val="16"/>
                          <w:vertAlign w:val="subscript"/>
                          <w:lang w:val="es-ES"/>
                        </w:rPr>
                        <w:t>máx</w:t>
                      </w:r>
                      <w:r w:rsidRPr="00807C0B">
                        <w:rPr>
                          <w:sz w:val="16"/>
                          <w:lang w:val="es-ES"/>
                        </w:rPr>
                        <w:t xml:space="preserve"> aprox. 40 km/h.) _nº de ensayo.</w:t>
                      </w:r>
                      <w:r>
                        <w:rPr>
                          <w:sz w:val="16"/>
                          <w:lang w:val="es-ES"/>
                        </w:rPr>
                        <w:t xml:space="preserve"> </w:t>
                      </w:r>
                      <w:r w:rsidRPr="00807C0B">
                        <w:rPr>
                          <w:sz w:val="16"/>
                          <w:lang w:val="es-ES"/>
                        </w:rPr>
                        <w:t>Fuente: elaboración propia.</w:t>
                      </w:r>
                    </w:p>
                    <w:p w14:paraId="5296F54C" w14:textId="77777777" w:rsidR="00E35B5C" w:rsidRPr="00807C0B" w:rsidRDefault="00E35B5C" w:rsidP="00E35B5C">
                      <w:pPr>
                        <w:jc w:val="center"/>
                        <w:rPr>
                          <w:sz w:val="16"/>
                        </w:rPr>
                      </w:pPr>
                    </w:p>
                  </w:txbxContent>
                </v:textbox>
                <w10:wrap type="topAndBottom" anchorx="margin" anchory="margin"/>
              </v:shape>
            </w:pict>
          </mc:Fallback>
        </mc:AlternateContent>
      </w:r>
      <w:r w:rsidR="00242540" w:rsidRPr="00E35B5C">
        <w:rPr>
          <w:lang w:val="es-ES"/>
        </w:rPr>
        <w:t>del umbral de aceptabilidad</w:t>
      </w:r>
      <w:r w:rsidR="00242540">
        <w:rPr>
          <w:lang w:val="es-ES"/>
        </w:rPr>
        <w:t>.</w:t>
      </w:r>
      <w:r w:rsidRPr="00F55DFB">
        <w:rPr>
          <w:lang w:val="es-ES"/>
        </w:rPr>
        <w:t xml:space="preserve"> </w:t>
      </w:r>
      <w:r w:rsidR="00242540">
        <w:rPr>
          <w:lang w:val="es-ES"/>
        </w:rPr>
        <w:t>P</w:t>
      </w:r>
      <w:r w:rsidRPr="00F55DFB">
        <w:rPr>
          <w:lang w:val="es-ES"/>
        </w:rPr>
        <w:t xml:space="preserve">ero </w:t>
      </w:r>
      <w:r w:rsidR="00242540">
        <w:rPr>
          <w:lang w:val="es-ES"/>
        </w:rPr>
        <w:t>podría</w:t>
      </w:r>
      <w:r w:rsidRPr="00F55DFB">
        <w:rPr>
          <w:lang w:val="es-ES"/>
        </w:rPr>
        <w:t xml:space="preserve"> </w:t>
      </w:r>
      <w:r w:rsidR="00347955">
        <w:rPr>
          <w:lang w:val="es-ES"/>
        </w:rPr>
        <w:t>ocurrir</w:t>
      </w:r>
      <w:r w:rsidRPr="00F55DFB">
        <w:rPr>
          <w:lang w:val="es-ES"/>
        </w:rPr>
        <w:t xml:space="preserve"> que, en vehículos con valores próximos a estos límites, e</w:t>
      </w:r>
      <w:r w:rsidR="00CA52FD" w:rsidRPr="00F55DFB">
        <w:rPr>
          <w:lang w:val="es-ES"/>
        </w:rPr>
        <w:t xml:space="preserve">n función del equipo usado y el método de cálculo </w:t>
      </w:r>
      <w:r w:rsidR="00CA52FD" w:rsidRPr="00E35B5C">
        <w:rPr>
          <w:lang w:val="es-ES"/>
        </w:rPr>
        <w:t>seleccionado</w:t>
      </w:r>
      <w:r w:rsidRPr="00E35B5C">
        <w:rPr>
          <w:lang w:val="es-ES"/>
        </w:rPr>
        <w:t>,</w:t>
      </w:r>
      <w:r w:rsidR="00CA52FD" w:rsidRPr="00E35B5C">
        <w:rPr>
          <w:lang w:val="es-ES"/>
        </w:rPr>
        <w:t xml:space="preserve"> </w:t>
      </w:r>
      <w:r w:rsidR="00347955" w:rsidRPr="00E35B5C">
        <w:rPr>
          <w:lang w:val="es-ES"/>
        </w:rPr>
        <w:t xml:space="preserve">la verificación de los frenos de servicio </w:t>
      </w:r>
      <w:r w:rsidR="00242540" w:rsidRPr="00E35B5C">
        <w:rPr>
          <w:lang w:val="es-ES"/>
        </w:rPr>
        <w:t>pudiera</w:t>
      </w:r>
      <w:r w:rsidRPr="00E35B5C">
        <w:rPr>
          <w:lang w:val="es-ES"/>
        </w:rPr>
        <w:t xml:space="preserve"> </w:t>
      </w:r>
      <w:r w:rsidR="00CA52FD" w:rsidRPr="00E35B5C">
        <w:rPr>
          <w:lang w:val="es-ES"/>
        </w:rPr>
        <w:t xml:space="preserve">resultar </w:t>
      </w:r>
      <w:r w:rsidR="00CA52FD" w:rsidRPr="00F55DFB">
        <w:rPr>
          <w:lang w:val="es-ES"/>
        </w:rPr>
        <w:t>apt</w:t>
      </w:r>
      <w:r w:rsidR="00347955">
        <w:rPr>
          <w:lang w:val="es-ES"/>
        </w:rPr>
        <w:t>a</w:t>
      </w:r>
      <w:r w:rsidR="00CA52FD" w:rsidRPr="00F55DFB">
        <w:rPr>
          <w:lang w:val="es-ES"/>
        </w:rPr>
        <w:t xml:space="preserve"> o no apt</w:t>
      </w:r>
      <w:r w:rsidR="00347955">
        <w:rPr>
          <w:lang w:val="es-ES"/>
        </w:rPr>
        <w:t>a</w:t>
      </w:r>
      <w:r w:rsidR="00CA52FD" w:rsidRPr="00F55DFB">
        <w:rPr>
          <w:lang w:val="es-ES"/>
        </w:rPr>
        <w:t>.</w:t>
      </w:r>
      <w:r w:rsidR="00CA52FD" w:rsidRPr="00CA52FD">
        <w:rPr>
          <w:lang w:val="es-ES"/>
        </w:rPr>
        <w:t xml:space="preserve"> </w:t>
      </w:r>
    </w:p>
    <w:p w14:paraId="5E26669B" w14:textId="721AFB65" w:rsidR="00CA52FD" w:rsidRPr="00CA52FD" w:rsidRDefault="00E35B5C" w:rsidP="00CA52FD">
      <w:pPr>
        <w:rPr>
          <w:lang w:val="es-ES"/>
        </w:rPr>
      </w:pPr>
      <w:r w:rsidRPr="00016152">
        <w:rPr>
          <w:noProof/>
          <w:lang w:val="es-ES" w:eastAsia="es-ES"/>
        </w:rPr>
        <w:t xml:space="preserve"> </w:t>
      </w:r>
      <w:r w:rsidRPr="00016152">
        <w:rPr>
          <w:noProof/>
          <w:lang w:val="es-ES" w:eastAsia="es-ES"/>
        </w:rPr>
        <mc:AlternateContent>
          <mc:Choice Requires="wps">
            <w:drawing>
              <wp:anchor distT="45720" distB="45720" distL="114300" distR="114300" simplePos="0" relativeHeight="251681792" behindDoc="1" locked="0" layoutInCell="1" allowOverlap="1" wp14:anchorId="5E26B225" wp14:editId="1825DF4A">
                <wp:simplePos x="901700" y="5365750"/>
                <wp:positionH relativeFrom="margin">
                  <wp:align>center</wp:align>
                </wp:positionH>
                <wp:positionV relativeFrom="margin">
                  <wp:align>top</wp:align>
                </wp:positionV>
                <wp:extent cx="5779135" cy="902970"/>
                <wp:effectExtent l="0" t="0" r="0" b="762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902970"/>
                        </a:xfrm>
                        <a:prstGeom prst="rect">
                          <a:avLst/>
                        </a:prstGeom>
                        <a:solidFill>
                          <a:srgbClr val="FFFFFF"/>
                        </a:solidFill>
                        <a:ln w="9525">
                          <a:noFill/>
                          <a:miter lim="800000"/>
                          <a:headEnd/>
                          <a:tailEnd/>
                        </a:ln>
                      </wps:spPr>
                      <wps:txbx>
                        <w:txbxContent>
                          <w:p w14:paraId="6E08DE12" w14:textId="77777777" w:rsidR="00E35B5C" w:rsidRPr="00016152" w:rsidRDefault="00E35B5C" w:rsidP="00E35B5C">
                            <w:pPr>
                              <w:jc w:val="left"/>
                              <w:rPr>
                                <w:rFonts w:eastAsia="Times New Roman" w:cs="Times New Roman"/>
                                <w:b/>
                                <w:bCs/>
                                <w:color w:val="000000"/>
                                <w:lang w:val="es-ES" w:eastAsia="es-ES"/>
                              </w:rPr>
                            </w:pPr>
                            <w:r w:rsidRPr="00016152">
                              <w:rPr>
                                <w:rFonts w:eastAsia="Times New Roman" w:cs="Times New Roman"/>
                                <w:b/>
                                <w:bCs/>
                                <w:color w:val="000000"/>
                                <w:lang w:val="es-ES" w:eastAsia="es-ES"/>
                              </w:rPr>
                              <w:t>Tabla 3. Ejemplo resultado de ensayo</w:t>
                            </w:r>
                          </w:p>
                          <w:tbl>
                            <w:tblPr>
                              <w:tblW w:w="5000" w:type="pct"/>
                              <w:tblCellMar>
                                <w:left w:w="70" w:type="dxa"/>
                                <w:right w:w="70" w:type="dxa"/>
                              </w:tblCellMar>
                              <w:tblLook w:val="04A0" w:firstRow="1" w:lastRow="0" w:firstColumn="1" w:lastColumn="0" w:noHBand="0" w:noVBand="1"/>
                            </w:tblPr>
                            <w:tblGrid>
                              <w:gridCol w:w="3323"/>
                              <w:gridCol w:w="987"/>
                              <w:gridCol w:w="926"/>
                              <w:gridCol w:w="896"/>
                              <w:gridCol w:w="882"/>
                              <w:gridCol w:w="896"/>
                              <w:gridCol w:w="879"/>
                            </w:tblGrid>
                            <w:tr w:rsidR="00E35B5C" w:rsidRPr="00E35B5C" w14:paraId="6E5F3E84" w14:textId="77777777" w:rsidTr="00E35B5C">
                              <w:trPr>
                                <w:trHeight w:val="57"/>
                              </w:trPr>
                              <w:tc>
                                <w:tcPr>
                                  <w:tcW w:w="18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C3A2B"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METODO DE OBTENCIÓN</w:t>
                                  </w:r>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14:paraId="52907789"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MM_A</w:t>
                                  </w:r>
                                </w:p>
                              </w:tc>
                              <w:tc>
                                <w:tcPr>
                                  <w:tcW w:w="527" w:type="pct"/>
                                  <w:tcBorders>
                                    <w:top w:val="single" w:sz="4" w:space="0" w:color="auto"/>
                                    <w:left w:val="nil"/>
                                    <w:bottom w:val="single" w:sz="4" w:space="0" w:color="auto"/>
                                    <w:right w:val="single" w:sz="4" w:space="0" w:color="auto"/>
                                  </w:tcBorders>
                                  <w:shd w:val="clear" w:color="000000" w:fill="FFFFFF"/>
                                  <w:noWrap/>
                                  <w:vAlign w:val="center"/>
                                  <w:hideMark/>
                                </w:tcPr>
                                <w:p w14:paraId="0B469C8A"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MD_B</w:t>
                                  </w:r>
                                </w:p>
                              </w:tc>
                              <w:tc>
                                <w:tcPr>
                                  <w:tcW w:w="510" w:type="pct"/>
                                  <w:tcBorders>
                                    <w:top w:val="single" w:sz="4" w:space="0" w:color="auto"/>
                                    <w:left w:val="nil"/>
                                    <w:bottom w:val="single" w:sz="4" w:space="0" w:color="auto"/>
                                    <w:right w:val="single" w:sz="4" w:space="0" w:color="auto"/>
                                  </w:tcBorders>
                                  <w:shd w:val="clear" w:color="000000" w:fill="FFFFFF"/>
                                  <w:noWrap/>
                                  <w:vAlign w:val="center"/>
                                  <w:hideMark/>
                                </w:tcPr>
                                <w:p w14:paraId="2EEFFE79"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MOM_A</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14:paraId="4802457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MOM_C</w:t>
                                  </w:r>
                                </w:p>
                              </w:tc>
                              <w:tc>
                                <w:tcPr>
                                  <w:tcW w:w="510" w:type="pct"/>
                                  <w:tcBorders>
                                    <w:top w:val="single" w:sz="4" w:space="0" w:color="auto"/>
                                    <w:left w:val="nil"/>
                                    <w:bottom w:val="single" w:sz="4" w:space="0" w:color="auto"/>
                                    <w:right w:val="single" w:sz="4" w:space="0" w:color="auto"/>
                                  </w:tcBorders>
                                  <w:shd w:val="clear" w:color="000000" w:fill="FFFFFF"/>
                                  <w:noWrap/>
                                  <w:vAlign w:val="center"/>
                                  <w:hideMark/>
                                </w:tcPr>
                                <w:p w14:paraId="1A2FDA72"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MRD_A</w:t>
                                  </w:r>
                                </w:p>
                              </w:tc>
                              <w:tc>
                                <w:tcPr>
                                  <w:tcW w:w="500" w:type="pct"/>
                                  <w:tcBorders>
                                    <w:top w:val="single" w:sz="4" w:space="0" w:color="auto"/>
                                    <w:left w:val="nil"/>
                                    <w:bottom w:val="single" w:sz="4" w:space="0" w:color="auto"/>
                                    <w:right w:val="single" w:sz="4" w:space="0" w:color="auto"/>
                                  </w:tcBorders>
                                  <w:shd w:val="clear" w:color="000000" w:fill="FFFFFF"/>
                                  <w:noWrap/>
                                  <w:vAlign w:val="center"/>
                                  <w:hideMark/>
                                </w:tcPr>
                                <w:p w14:paraId="38DC16B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MRD_C</w:t>
                                  </w:r>
                                </w:p>
                              </w:tc>
                            </w:tr>
                            <w:tr w:rsidR="00E35B5C" w:rsidRPr="00E35B5C" w14:paraId="3CD48A62"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56EE5353"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Deceleración máxima (m/s2)</w:t>
                                  </w:r>
                                </w:p>
                              </w:tc>
                              <w:tc>
                                <w:tcPr>
                                  <w:tcW w:w="561" w:type="pct"/>
                                  <w:tcBorders>
                                    <w:top w:val="nil"/>
                                    <w:left w:val="nil"/>
                                    <w:bottom w:val="single" w:sz="4" w:space="0" w:color="auto"/>
                                    <w:right w:val="single" w:sz="4" w:space="0" w:color="auto"/>
                                  </w:tcBorders>
                                  <w:shd w:val="clear" w:color="000000" w:fill="FFFFFF"/>
                                  <w:noWrap/>
                                  <w:vAlign w:val="center"/>
                                  <w:hideMark/>
                                </w:tcPr>
                                <w:p w14:paraId="0FFF7D4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7,06</w:t>
                                  </w:r>
                                </w:p>
                              </w:tc>
                              <w:tc>
                                <w:tcPr>
                                  <w:tcW w:w="527" w:type="pct"/>
                                  <w:tcBorders>
                                    <w:top w:val="nil"/>
                                    <w:left w:val="nil"/>
                                    <w:bottom w:val="single" w:sz="4" w:space="0" w:color="auto"/>
                                    <w:right w:val="single" w:sz="4" w:space="0" w:color="auto"/>
                                  </w:tcBorders>
                                  <w:shd w:val="clear" w:color="000000" w:fill="FFFFFF"/>
                                  <w:noWrap/>
                                  <w:vAlign w:val="center"/>
                                  <w:hideMark/>
                                </w:tcPr>
                                <w:p w14:paraId="5775FCBC"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8,23</w:t>
                                  </w:r>
                                </w:p>
                              </w:tc>
                              <w:tc>
                                <w:tcPr>
                                  <w:tcW w:w="510" w:type="pct"/>
                                  <w:tcBorders>
                                    <w:top w:val="nil"/>
                                    <w:left w:val="nil"/>
                                    <w:bottom w:val="single" w:sz="4" w:space="0" w:color="auto"/>
                                    <w:right w:val="single" w:sz="4" w:space="0" w:color="auto"/>
                                  </w:tcBorders>
                                  <w:shd w:val="clear" w:color="000000" w:fill="FFFFFF"/>
                                  <w:noWrap/>
                                  <w:vAlign w:val="center"/>
                                  <w:hideMark/>
                                </w:tcPr>
                                <w:p w14:paraId="646DA05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7,06</w:t>
                                  </w:r>
                                </w:p>
                              </w:tc>
                              <w:tc>
                                <w:tcPr>
                                  <w:tcW w:w="502" w:type="pct"/>
                                  <w:tcBorders>
                                    <w:top w:val="nil"/>
                                    <w:left w:val="nil"/>
                                    <w:bottom w:val="single" w:sz="4" w:space="0" w:color="auto"/>
                                    <w:right w:val="single" w:sz="4" w:space="0" w:color="auto"/>
                                  </w:tcBorders>
                                  <w:shd w:val="clear" w:color="000000" w:fill="FFFFFF"/>
                                  <w:noWrap/>
                                  <w:vAlign w:val="center"/>
                                  <w:hideMark/>
                                </w:tcPr>
                                <w:p w14:paraId="5CAE41D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7,76</w:t>
                                  </w:r>
                                </w:p>
                              </w:tc>
                              <w:tc>
                                <w:tcPr>
                                  <w:tcW w:w="510" w:type="pct"/>
                                  <w:tcBorders>
                                    <w:top w:val="nil"/>
                                    <w:left w:val="nil"/>
                                    <w:bottom w:val="single" w:sz="4" w:space="0" w:color="auto"/>
                                    <w:right w:val="single" w:sz="4" w:space="0" w:color="auto"/>
                                  </w:tcBorders>
                                  <w:shd w:val="clear" w:color="000000" w:fill="FFFFFF"/>
                                  <w:noWrap/>
                                  <w:vAlign w:val="center"/>
                                  <w:hideMark/>
                                </w:tcPr>
                                <w:p w14:paraId="241FB895"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7,76</w:t>
                                  </w:r>
                                </w:p>
                              </w:tc>
                              <w:tc>
                                <w:tcPr>
                                  <w:tcW w:w="500" w:type="pct"/>
                                  <w:tcBorders>
                                    <w:top w:val="nil"/>
                                    <w:left w:val="nil"/>
                                    <w:bottom w:val="single" w:sz="4" w:space="0" w:color="auto"/>
                                    <w:right w:val="single" w:sz="4" w:space="0" w:color="auto"/>
                                  </w:tcBorders>
                                  <w:shd w:val="clear" w:color="000000" w:fill="FFFFFF"/>
                                  <w:noWrap/>
                                  <w:vAlign w:val="center"/>
                                  <w:hideMark/>
                                </w:tcPr>
                                <w:p w14:paraId="6FF8F4C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7,06</w:t>
                                  </w:r>
                                </w:p>
                              </w:tc>
                            </w:tr>
                            <w:tr w:rsidR="00E35B5C" w:rsidRPr="00E35B5C" w14:paraId="615B42D2"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40CD9BB5"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Velocidad inicial (km/h)</w:t>
                                  </w:r>
                                </w:p>
                              </w:tc>
                              <w:tc>
                                <w:tcPr>
                                  <w:tcW w:w="561" w:type="pct"/>
                                  <w:tcBorders>
                                    <w:top w:val="nil"/>
                                    <w:left w:val="nil"/>
                                    <w:bottom w:val="single" w:sz="4" w:space="0" w:color="auto"/>
                                    <w:right w:val="single" w:sz="4" w:space="0" w:color="auto"/>
                                  </w:tcBorders>
                                  <w:shd w:val="clear" w:color="000000" w:fill="FFFFFF"/>
                                  <w:noWrap/>
                                  <w:vAlign w:val="center"/>
                                  <w:hideMark/>
                                </w:tcPr>
                                <w:p w14:paraId="2ADB3AE2"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27" w:type="pct"/>
                                  <w:tcBorders>
                                    <w:top w:val="nil"/>
                                    <w:left w:val="nil"/>
                                    <w:bottom w:val="single" w:sz="4" w:space="0" w:color="auto"/>
                                    <w:right w:val="single" w:sz="4" w:space="0" w:color="auto"/>
                                  </w:tcBorders>
                                  <w:shd w:val="clear" w:color="000000" w:fill="FFFFFF"/>
                                  <w:noWrap/>
                                  <w:vAlign w:val="center"/>
                                  <w:hideMark/>
                                </w:tcPr>
                                <w:p w14:paraId="376EB88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33</w:t>
                                  </w:r>
                                </w:p>
                              </w:tc>
                              <w:tc>
                                <w:tcPr>
                                  <w:tcW w:w="510" w:type="pct"/>
                                  <w:tcBorders>
                                    <w:top w:val="nil"/>
                                    <w:left w:val="nil"/>
                                    <w:bottom w:val="single" w:sz="4" w:space="0" w:color="auto"/>
                                    <w:right w:val="single" w:sz="4" w:space="0" w:color="auto"/>
                                  </w:tcBorders>
                                  <w:shd w:val="clear" w:color="000000" w:fill="FFFFFF"/>
                                  <w:noWrap/>
                                  <w:vAlign w:val="center"/>
                                  <w:hideMark/>
                                </w:tcPr>
                                <w:p w14:paraId="2DAB123A"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02" w:type="pct"/>
                                  <w:tcBorders>
                                    <w:top w:val="nil"/>
                                    <w:left w:val="nil"/>
                                    <w:bottom w:val="single" w:sz="4" w:space="0" w:color="auto"/>
                                    <w:right w:val="single" w:sz="4" w:space="0" w:color="auto"/>
                                  </w:tcBorders>
                                  <w:shd w:val="clear" w:color="000000" w:fill="FFFFFF"/>
                                  <w:noWrap/>
                                  <w:vAlign w:val="center"/>
                                  <w:hideMark/>
                                </w:tcPr>
                                <w:p w14:paraId="16E71177"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10" w:type="pct"/>
                                  <w:tcBorders>
                                    <w:top w:val="nil"/>
                                    <w:left w:val="nil"/>
                                    <w:bottom w:val="single" w:sz="4" w:space="0" w:color="auto"/>
                                    <w:right w:val="single" w:sz="4" w:space="0" w:color="auto"/>
                                  </w:tcBorders>
                                  <w:shd w:val="clear" w:color="000000" w:fill="FFFFFF"/>
                                  <w:noWrap/>
                                  <w:vAlign w:val="center"/>
                                  <w:hideMark/>
                                </w:tcPr>
                                <w:p w14:paraId="3995C644"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00" w:type="pct"/>
                                  <w:tcBorders>
                                    <w:top w:val="nil"/>
                                    <w:left w:val="nil"/>
                                    <w:bottom w:val="single" w:sz="4" w:space="0" w:color="auto"/>
                                    <w:right w:val="single" w:sz="4" w:space="0" w:color="auto"/>
                                  </w:tcBorders>
                                  <w:shd w:val="clear" w:color="000000" w:fill="FFFFFF"/>
                                  <w:noWrap/>
                                  <w:vAlign w:val="center"/>
                                  <w:hideMark/>
                                </w:tcPr>
                                <w:p w14:paraId="41E3F5D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r>
                            <w:tr w:rsidR="00E35B5C" w:rsidRPr="00E35B5C" w14:paraId="3451776F"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051F6CF3"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Distancia de frenado (m)</w:t>
                                  </w:r>
                                </w:p>
                              </w:tc>
                              <w:tc>
                                <w:tcPr>
                                  <w:tcW w:w="561" w:type="pct"/>
                                  <w:tcBorders>
                                    <w:top w:val="nil"/>
                                    <w:left w:val="nil"/>
                                    <w:bottom w:val="single" w:sz="4" w:space="0" w:color="auto"/>
                                    <w:right w:val="single" w:sz="4" w:space="0" w:color="auto"/>
                                  </w:tcBorders>
                                  <w:shd w:val="clear" w:color="000000" w:fill="FFFFFF"/>
                                  <w:noWrap/>
                                  <w:vAlign w:val="center"/>
                                  <w:hideMark/>
                                </w:tcPr>
                                <w:p w14:paraId="21A36704"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w:t>
                                  </w:r>
                                </w:p>
                              </w:tc>
                              <w:tc>
                                <w:tcPr>
                                  <w:tcW w:w="527" w:type="pct"/>
                                  <w:tcBorders>
                                    <w:top w:val="nil"/>
                                    <w:left w:val="nil"/>
                                    <w:bottom w:val="single" w:sz="4" w:space="0" w:color="auto"/>
                                    <w:right w:val="single" w:sz="4" w:space="0" w:color="auto"/>
                                  </w:tcBorders>
                                  <w:shd w:val="clear" w:color="000000" w:fill="FFFFFF"/>
                                  <w:noWrap/>
                                  <w:vAlign w:val="center"/>
                                  <w:hideMark/>
                                </w:tcPr>
                                <w:p w14:paraId="14B3DBE6"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9,1</w:t>
                                  </w:r>
                                </w:p>
                              </w:tc>
                              <w:tc>
                                <w:tcPr>
                                  <w:tcW w:w="510" w:type="pct"/>
                                  <w:tcBorders>
                                    <w:top w:val="nil"/>
                                    <w:left w:val="nil"/>
                                    <w:bottom w:val="single" w:sz="4" w:space="0" w:color="auto"/>
                                    <w:right w:val="single" w:sz="4" w:space="0" w:color="auto"/>
                                  </w:tcBorders>
                                  <w:shd w:val="clear" w:color="000000" w:fill="FFFFFF"/>
                                  <w:noWrap/>
                                  <w:vAlign w:val="center"/>
                                  <w:hideMark/>
                                </w:tcPr>
                                <w:p w14:paraId="5307B90E"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5,95</w:t>
                                  </w:r>
                                </w:p>
                              </w:tc>
                              <w:tc>
                                <w:tcPr>
                                  <w:tcW w:w="502" w:type="pct"/>
                                  <w:tcBorders>
                                    <w:top w:val="nil"/>
                                    <w:left w:val="nil"/>
                                    <w:bottom w:val="single" w:sz="4" w:space="0" w:color="auto"/>
                                    <w:right w:val="single" w:sz="4" w:space="0" w:color="auto"/>
                                  </w:tcBorders>
                                  <w:shd w:val="clear" w:color="000000" w:fill="FFFFFF"/>
                                  <w:noWrap/>
                                  <w:vAlign w:val="center"/>
                                  <w:hideMark/>
                                </w:tcPr>
                                <w:p w14:paraId="6A533842"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8,29</w:t>
                                  </w:r>
                                </w:p>
                              </w:tc>
                              <w:tc>
                                <w:tcPr>
                                  <w:tcW w:w="510" w:type="pct"/>
                                  <w:tcBorders>
                                    <w:top w:val="nil"/>
                                    <w:left w:val="nil"/>
                                    <w:bottom w:val="single" w:sz="4" w:space="0" w:color="auto"/>
                                    <w:right w:val="single" w:sz="4" w:space="0" w:color="auto"/>
                                  </w:tcBorders>
                                  <w:shd w:val="clear" w:color="000000" w:fill="FFFFFF"/>
                                  <w:noWrap/>
                                  <w:vAlign w:val="center"/>
                                  <w:hideMark/>
                                </w:tcPr>
                                <w:p w14:paraId="15A22494"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8,29</w:t>
                                  </w:r>
                                </w:p>
                              </w:tc>
                              <w:tc>
                                <w:tcPr>
                                  <w:tcW w:w="500" w:type="pct"/>
                                  <w:tcBorders>
                                    <w:top w:val="nil"/>
                                    <w:left w:val="nil"/>
                                    <w:bottom w:val="single" w:sz="4" w:space="0" w:color="auto"/>
                                    <w:right w:val="single" w:sz="4" w:space="0" w:color="auto"/>
                                  </w:tcBorders>
                                  <w:shd w:val="clear" w:color="000000" w:fill="FFFFFF"/>
                                  <w:noWrap/>
                                  <w:vAlign w:val="center"/>
                                  <w:hideMark/>
                                </w:tcPr>
                                <w:p w14:paraId="08620B2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5,95</w:t>
                                  </w:r>
                                </w:p>
                              </w:tc>
                            </w:tr>
                            <w:tr w:rsidR="00E35B5C" w:rsidRPr="00E35B5C" w14:paraId="1C6F1ED9"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345FA8A1"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Deceleración media (m/s2)</w:t>
                                  </w:r>
                                </w:p>
                              </w:tc>
                              <w:tc>
                                <w:tcPr>
                                  <w:tcW w:w="561" w:type="pct"/>
                                  <w:tcBorders>
                                    <w:top w:val="nil"/>
                                    <w:left w:val="nil"/>
                                    <w:bottom w:val="single" w:sz="4" w:space="0" w:color="auto"/>
                                    <w:right w:val="single" w:sz="4" w:space="0" w:color="auto"/>
                                  </w:tcBorders>
                                  <w:shd w:val="clear" w:color="000000" w:fill="FFFFFF"/>
                                  <w:noWrap/>
                                  <w:vAlign w:val="center"/>
                                  <w:hideMark/>
                                </w:tcPr>
                                <w:p w14:paraId="54D4F105"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4,71</w:t>
                                  </w:r>
                                </w:p>
                              </w:tc>
                              <w:tc>
                                <w:tcPr>
                                  <w:tcW w:w="527" w:type="pct"/>
                                  <w:tcBorders>
                                    <w:top w:val="nil"/>
                                    <w:left w:val="nil"/>
                                    <w:bottom w:val="single" w:sz="4" w:space="0" w:color="auto"/>
                                    <w:right w:val="single" w:sz="4" w:space="0" w:color="auto"/>
                                  </w:tcBorders>
                                  <w:shd w:val="clear" w:color="000000" w:fill="FFFFFF"/>
                                  <w:noWrap/>
                                  <w:vAlign w:val="center"/>
                                  <w:hideMark/>
                                </w:tcPr>
                                <w:p w14:paraId="082F2011"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4,5</w:t>
                                  </w:r>
                                </w:p>
                              </w:tc>
                              <w:tc>
                                <w:tcPr>
                                  <w:tcW w:w="510" w:type="pct"/>
                                  <w:tcBorders>
                                    <w:top w:val="nil"/>
                                    <w:left w:val="nil"/>
                                    <w:bottom w:val="single" w:sz="4" w:space="0" w:color="auto"/>
                                    <w:right w:val="single" w:sz="4" w:space="0" w:color="auto"/>
                                  </w:tcBorders>
                                  <w:shd w:val="clear" w:color="000000" w:fill="FFFFFF"/>
                                  <w:noWrap/>
                                  <w:vAlign w:val="center"/>
                                  <w:hideMark/>
                                </w:tcPr>
                                <w:p w14:paraId="12EDD816"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5,36</w:t>
                                  </w:r>
                                </w:p>
                              </w:tc>
                              <w:tc>
                                <w:tcPr>
                                  <w:tcW w:w="502" w:type="pct"/>
                                  <w:tcBorders>
                                    <w:top w:val="nil"/>
                                    <w:left w:val="nil"/>
                                    <w:bottom w:val="single" w:sz="4" w:space="0" w:color="auto"/>
                                    <w:right w:val="single" w:sz="4" w:space="0" w:color="auto"/>
                                  </w:tcBorders>
                                  <w:shd w:val="clear" w:color="000000" w:fill="FFFFFF"/>
                                  <w:noWrap/>
                                  <w:vAlign w:val="center"/>
                                  <w:hideMark/>
                                </w:tcPr>
                                <w:p w14:paraId="49878867"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3,97</w:t>
                                  </w:r>
                                </w:p>
                              </w:tc>
                              <w:tc>
                                <w:tcPr>
                                  <w:tcW w:w="510" w:type="pct"/>
                                  <w:tcBorders>
                                    <w:top w:val="nil"/>
                                    <w:left w:val="nil"/>
                                    <w:bottom w:val="single" w:sz="4" w:space="0" w:color="auto"/>
                                    <w:right w:val="single" w:sz="4" w:space="0" w:color="auto"/>
                                  </w:tcBorders>
                                  <w:shd w:val="clear" w:color="000000" w:fill="FFFFFF"/>
                                  <w:noWrap/>
                                  <w:vAlign w:val="center"/>
                                  <w:hideMark/>
                                </w:tcPr>
                                <w:p w14:paraId="6F88AB09"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7,25</w:t>
                                  </w:r>
                                </w:p>
                              </w:tc>
                              <w:tc>
                                <w:tcPr>
                                  <w:tcW w:w="500" w:type="pct"/>
                                  <w:tcBorders>
                                    <w:top w:val="nil"/>
                                    <w:left w:val="nil"/>
                                    <w:bottom w:val="single" w:sz="4" w:space="0" w:color="auto"/>
                                    <w:right w:val="single" w:sz="4" w:space="0" w:color="auto"/>
                                  </w:tcBorders>
                                  <w:shd w:val="clear" w:color="000000" w:fill="FFFFFF"/>
                                  <w:noWrap/>
                                  <w:vAlign w:val="center"/>
                                  <w:hideMark/>
                                </w:tcPr>
                                <w:p w14:paraId="69166D61"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6,71</w:t>
                                  </w:r>
                                </w:p>
                              </w:tc>
                            </w:tr>
                            <w:tr w:rsidR="00E35B5C" w:rsidRPr="00E35B5C" w14:paraId="7AE3C978"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6DFF20EE"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Eficiencia de frenado (%)</w:t>
                                  </w:r>
                                </w:p>
                              </w:tc>
                              <w:tc>
                                <w:tcPr>
                                  <w:tcW w:w="561" w:type="pct"/>
                                  <w:tcBorders>
                                    <w:top w:val="nil"/>
                                    <w:left w:val="nil"/>
                                    <w:bottom w:val="single" w:sz="4" w:space="0" w:color="auto"/>
                                    <w:right w:val="single" w:sz="4" w:space="0" w:color="auto"/>
                                  </w:tcBorders>
                                  <w:shd w:val="clear" w:color="000000" w:fill="FFFFFF"/>
                                  <w:noWrap/>
                                  <w:vAlign w:val="center"/>
                                  <w:hideMark/>
                                </w:tcPr>
                                <w:p w14:paraId="6F9F29D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48,1</w:t>
                                  </w:r>
                                </w:p>
                              </w:tc>
                              <w:tc>
                                <w:tcPr>
                                  <w:tcW w:w="527" w:type="pct"/>
                                  <w:tcBorders>
                                    <w:top w:val="nil"/>
                                    <w:left w:val="nil"/>
                                    <w:bottom w:val="single" w:sz="4" w:space="0" w:color="auto"/>
                                    <w:right w:val="single" w:sz="4" w:space="0" w:color="auto"/>
                                  </w:tcBorders>
                                  <w:shd w:val="clear" w:color="000000" w:fill="FFFFFF"/>
                                  <w:noWrap/>
                                  <w:vAlign w:val="center"/>
                                  <w:hideMark/>
                                </w:tcPr>
                                <w:p w14:paraId="48152626"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47</w:t>
                                  </w:r>
                                </w:p>
                              </w:tc>
                              <w:tc>
                                <w:tcPr>
                                  <w:tcW w:w="510" w:type="pct"/>
                                  <w:tcBorders>
                                    <w:top w:val="nil"/>
                                    <w:left w:val="nil"/>
                                    <w:bottom w:val="single" w:sz="4" w:space="0" w:color="auto"/>
                                    <w:right w:val="single" w:sz="4" w:space="0" w:color="auto"/>
                                  </w:tcBorders>
                                  <w:shd w:val="clear" w:color="000000" w:fill="FFFFFF"/>
                                  <w:noWrap/>
                                  <w:vAlign w:val="center"/>
                                  <w:hideMark/>
                                </w:tcPr>
                                <w:p w14:paraId="6E65622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54,7</w:t>
                                  </w:r>
                                </w:p>
                              </w:tc>
                              <w:tc>
                                <w:tcPr>
                                  <w:tcW w:w="502" w:type="pct"/>
                                  <w:tcBorders>
                                    <w:top w:val="nil"/>
                                    <w:left w:val="nil"/>
                                    <w:bottom w:val="single" w:sz="4" w:space="0" w:color="auto"/>
                                    <w:right w:val="single" w:sz="4" w:space="0" w:color="auto"/>
                                  </w:tcBorders>
                                  <w:shd w:val="clear" w:color="000000" w:fill="FFFFFF"/>
                                  <w:noWrap/>
                                  <w:vAlign w:val="center"/>
                                  <w:hideMark/>
                                </w:tcPr>
                                <w:p w14:paraId="427491D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40,5</w:t>
                                  </w:r>
                                </w:p>
                              </w:tc>
                              <w:tc>
                                <w:tcPr>
                                  <w:tcW w:w="510" w:type="pct"/>
                                  <w:tcBorders>
                                    <w:top w:val="nil"/>
                                    <w:left w:val="nil"/>
                                    <w:bottom w:val="single" w:sz="4" w:space="0" w:color="auto"/>
                                    <w:right w:val="single" w:sz="4" w:space="0" w:color="auto"/>
                                  </w:tcBorders>
                                  <w:shd w:val="clear" w:color="000000" w:fill="FFFFFF"/>
                                  <w:noWrap/>
                                  <w:vAlign w:val="center"/>
                                  <w:hideMark/>
                                </w:tcPr>
                                <w:p w14:paraId="0D0CE7F7"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74</w:t>
                                  </w:r>
                                </w:p>
                              </w:tc>
                              <w:tc>
                                <w:tcPr>
                                  <w:tcW w:w="500" w:type="pct"/>
                                  <w:tcBorders>
                                    <w:top w:val="nil"/>
                                    <w:left w:val="nil"/>
                                    <w:bottom w:val="single" w:sz="4" w:space="0" w:color="auto"/>
                                    <w:right w:val="single" w:sz="4" w:space="0" w:color="auto"/>
                                  </w:tcBorders>
                                  <w:shd w:val="clear" w:color="000000" w:fill="FFFFFF"/>
                                  <w:noWrap/>
                                  <w:vAlign w:val="center"/>
                                  <w:hideMark/>
                                </w:tcPr>
                                <w:p w14:paraId="432B9AF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68,5</w:t>
                                  </w:r>
                                </w:p>
                              </w:tc>
                            </w:tr>
                          </w:tbl>
                          <w:p w14:paraId="2A856AF8" w14:textId="3A555F7A" w:rsidR="00E35B5C" w:rsidRDefault="00E35B5C" w:rsidP="00E35B5C">
                            <w:pPr>
                              <w:jc w:val="left"/>
                            </w:pPr>
                            <w:r w:rsidRPr="00E35B5C">
                              <w:rPr>
                                <w:rFonts w:eastAsia="Times New Roman" w:cs="Times New Roman"/>
                                <w:color w:val="000000"/>
                                <w:sz w:val="16"/>
                                <w:szCs w:val="16"/>
                                <w:lang w:val="es-ES" w:eastAsia="es-ES"/>
                              </w:rPr>
                              <w:t>Fuente: elaboración propia.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6B225" id="Cuadro de texto 2" o:spid="_x0000_s1027" type="#_x0000_t202" style="position:absolute;left:0;text-align:left;margin-left:0;margin-top:0;width:455.05pt;height:71.1pt;z-index:-251634688;visibility:visible;mso-wrap-style:square;mso-width-percent:0;mso-height-percent:200;mso-wrap-distance-left:9pt;mso-wrap-distance-top:3.6pt;mso-wrap-distance-right:9pt;mso-wrap-distance-bottom:3.6pt;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" stroked="f">
                <v:textbox style="mso-fit-shape-to-text:t">
                  <w:txbxContent>
                    <w:p w14:paraId="6E08DE12" w14:textId="77777777" w:rsidR="00E35B5C" w:rsidRPr="00016152" w:rsidRDefault="00E35B5C" w:rsidP="00E35B5C">
                      <w:pPr>
                        <w:jc w:val="left"/>
                        <w:rPr>
                          <w:rFonts w:eastAsia="Times New Roman" w:cs="Times New Roman"/>
                          <w:b/>
                          <w:bCs/>
                          <w:color w:val="000000"/>
                          <w:lang w:val="es-ES" w:eastAsia="es-ES"/>
                        </w:rPr>
                      </w:pPr>
                      <w:r w:rsidRPr="00016152">
                        <w:rPr>
                          <w:rFonts w:eastAsia="Times New Roman" w:cs="Times New Roman"/>
                          <w:b/>
                          <w:bCs/>
                          <w:color w:val="000000"/>
                          <w:lang w:val="es-ES" w:eastAsia="es-ES"/>
                        </w:rPr>
                        <w:t>Tabla 3. Ejemplo resultado de ensayo</w:t>
                      </w:r>
                    </w:p>
                    <w:tbl>
                      <w:tblPr>
                        <w:tblW w:w="5000" w:type="pct"/>
                        <w:tblCellMar>
                          <w:left w:w="70" w:type="dxa"/>
                          <w:right w:w="70" w:type="dxa"/>
                        </w:tblCellMar>
                        <w:tblLook w:val="04A0" w:firstRow="1" w:lastRow="0" w:firstColumn="1" w:lastColumn="0" w:noHBand="0" w:noVBand="1"/>
                      </w:tblPr>
                      <w:tblGrid>
                        <w:gridCol w:w="3323"/>
                        <w:gridCol w:w="987"/>
                        <w:gridCol w:w="926"/>
                        <w:gridCol w:w="896"/>
                        <w:gridCol w:w="882"/>
                        <w:gridCol w:w="896"/>
                        <w:gridCol w:w="879"/>
                      </w:tblGrid>
                      <w:tr w:rsidR="00E35B5C" w:rsidRPr="00E35B5C" w14:paraId="6E5F3E84" w14:textId="77777777" w:rsidTr="00E35B5C">
                        <w:trPr>
                          <w:trHeight w:val="57"/>
                        </w:trPr>
                        <w:tc>
                          <w:tcPr>
                            <w:tcW w:w="18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C3A2B"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METODO DE OBTENCIÓN</w:t>
                            </w:r>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14:paraId="52907789"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MM_A</w:t>
                            </w:r>
                          </w:p>
                        </w:tc>
                        <w:tc>
                          <w:tcPr>
                            <w:tcW w:w="527" w:type="pct"/>
                            <w:tcBorders>
                              <w:top w:val="single" w:sz="4" w:space="0" w:color="auto"/>
                              <w:left w:val="nil"/>
                              <w:bottom w:val="single" w:sz="4" w:space="0" w:color="auto"/>
                              <w:right w:val="single" w:sz="4" w:space="0" w:color="auto"/>
                            </w:tcBorders>
                            <w:shd w:val="clear" w:color="000000" w:fill="FFFFFF"/>
                            <w:noWrap/>
                            <w:vAlign w:val="center"/>
                            <w:hideMark/>
                          </w:tcPr>
                          <w:p w14:paraId="0B469C8A"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MD_B</w:t>
                            </w:r>
                          </w:p>
                        </w:tc>
                        <w:tc>
                          <w:tcPr>
                            <w:tcW w:w="510" w:type="pct"/>
                            <w:tcBorders>
                              <w:top w:val="single" w:sz="4" w:space="0" w:color="auto"/>
                              <w:left w:val="nil"/>
                              <w:bottom w:val="single" w:sz="4" w:space="0" w:color="auto"/>
                              <w:right w:val="single" w:sz="4" w:space="0" w:color="auto"/>
                            </w:tcBorders>
                            <w:shd w:val="clear" w:color="000000" w:fill="FFFFFF"/>
                            <w:noWrap/>
                            <w:vAlign w:val="center"/>
                            <w:hideMark/>
                          </w:tcPr>
                          <w:p w14:paraId="2EEFFE79"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MOM_A</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14:paraId="4802457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MOM_C</w:t>
                            </w:r>
                          </w:p>
                        </w:tc>
                        <w:tc>
                          <w:tcPr>
                            <w:tcW w:w="510" w:type="pct"/>
                            <w:tcBorders>
                              <w:top w:val="single" w:sz="4" w:space="0" w:color="auto"/>
                              <w:left w:val="nil"/>
                              <w:bottom w:val="single" w:sz="4" w:space="0" w:color="auto"/>
                              <w:right w:val="single" w:sz="4" w:space="0" w:color="auto"/>
                            </w:tcBorders>
                            <w:shd w:val="clear" w:color="000000" w:fill="FFFFFF"/>
                            <w:noWrap/>
                            <w:vAlign w:val="center"/>
                            <w:hideMark/>
                          </w:tcPr>
                          <w:p w14:paraId="1A2FDA72"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MRD_A</w:t>
                            </w:r>
                          </w:p>
                        </w:tc>
                        <w:tc>
                          <w:tcPr>
                            <w:tcW w:w="500" w:type="pct"/>
                            <w:tcBorders>
                              <w:top w:val="single" w:sz="4" w:space="0" w:color="auto"/>
                              <w:left w:val="nil"/>
                              <w:bottom w:val="single" w:sz="4" w:space="0" w:color="auto"/>
                              <w:right w:val="single" w:sz="4" w:space="0" w:color="auto"/>
                            </w:tcBorders>
                            <w:shd w:val="clear" w:color="000000" w:fill="FFFFFF"/>
                            <w:noWrap/>
                            <w:vAlign w:val="center"/>
                            <w:hideMark/>
                          </w:tcPr>
                          <w:p w14:paraId="38DC16B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MRD_C</w:t>
                            </w:r>
                          </w:p>
                        </w:tc>
                      </w:tr>
                      <w:tr w:rsidR="00E35B5C" w:rsidRPr="00E35B5C" w14:paraId="3CD48A62"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56EE5353"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Deceleración máxima (m/s2)</w:t>
                            </w:r>
                          </w:p>
                        </w:tc>
                        <w:tc>
                          <w:tcPr>
                            <w:tcW w:w="561" w:type="pct"/>
                            <w:tcBorders>
                              <w:top w:val="nil"/>
                              <w:left w:val="nil"/>
                              <w:bottom w:val="single" w:sz="4" w:space="0" w:color="auto"/>
                              <w:right w:val="single" w:sz="4" w:space="0" w:color="auto"/>
                            </w:tcBorders>
                            <w:shd w:val="clear" w:color="000000" w:fill="FFFFFF"/>
                            <w:noWrap/>
                            <w:vAlign w:val="center"/>
                            <w:hideMark/>
                          </w:tcPr>
                          <w:p w14:paraId="0FFF7D4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7,06</w:t>
                            </w:r>
                          </w:p>
                        </w:tc>
                        <w:tc>
                          <w:tcPr>
                            <w:tcW w:w="527" w:type="pct"/>
                            <w:tcBorders>
                              <w:top w:val="nil"/>
                              <w:left w:val="nil"/>
                              <w:bottom w:val="single" w:sz="4" w:space="0" w:color="auto"/>
                              <w:right w:val="single" w:sz="4" w:space="0" w:color="auto"/>
                            </w:tcBorders>
                            <w:shd w:val="clear" w:color="000000" w:fill="FFFFFF"/>
                            <w:noWrap/>
                            <w:vAlign w:val="center"/>
                            <w:hideMark/>
                          </w:tcPr>
                          <w:p w14:paraId="5775FCBC"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8,23</w:t>
                            </w:r>
                          </w:p>
                        </w:tc>
                        <w:tc>
                          <w:tcPr>
                            <w:tcW w:w="510" w:type="pct"/>
                            <w:tcBorders>
                              <w:top w:val="nil"/>
                              <w:left w:val="nil"/>
                              <w:bottom w:val="single" w:sz="4" w:space="0" w:color="auto"/>
                              <w:right w:val="single" w:sz="4" w:space="0" w:color="auto"/>
                            </w:tcBorders>
                            <w:shd w:val="clear" w:color="000000" w:fill="FFFFFF"/>
                            <w:noWrap/>
                            <w:vAlign w:val="center"/>
                            <w:hideMark/>
                          </w:tcPr>
                          <w:p w14:paraId="646DA05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7,06</w:t>
                            </w:r>
                          </w:p>
                        </w:tc>
                        <w:tc>
                          <w:tcPr>
                            <w:tcW w:w="502" w:type="pct"/>
                            <w:tcBorders>
                              <w:top w:val="nil"/>
                              <w:left w:val="nil"/>
                              <w:bottom w:val="single" w:sz="4" w:space="0" w:color="auto"/>
                              <w:right w:val="single" w:sz="4" w:space="0" w:color="auto"/>
                            </w:tcBorders>
                            <w:shd w:val="clear" w:color="000000" w:fill="FFFFFF"/>
                            <w:noWrap/>
                            <w:vAlign w:val="center"/>
                            <w:hideMark/>
                          </w:tcPr>
                          <w:p w14:paraId="5CAE41D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7,76</w:t>
                            </w:r>
                          </w:p>
                        </w:tc>
                        <w:tc>
                          <w:tcPr>
                            <w:tcW w:w="510" w:type="pct"/>
                            <w:tcBorders>
                              <w:top w:val="nil"/>
                              <w:left w:val="nil"/>
                              <w:bottom w:val="single" w:sz="4" w:space="0" w:color="auto"/>
                              <w:right w:val="single" w:sz="4" w:space="0" w:color="auto"/>
                            </w:tcBorders>
                            <w:shd w:val="clear" w:color="000000" w:fill="FFFFFF"/>
                            <w:noWrap/>
                            <w:vAlign w:val="center"/>
                            <w:hideMark/>
                          </w:tcPr>
                          <w:p w14:paraId="241FB895"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7,76</w:t>
                            </w:r>
                          </w:p>
                        </w:tc>
                        <w:tc>
                          <w:tcPr>
                            <w:tcW w:w="500" w:type="pct"/>
                            <w:tcBorders>
                              <w:top w:val="nil"/>
                              <w:left w:val="nil"/>
                              <w:bottom w:val="single" w:sz="4" w:space="0" w:color="auto"/>
                              <w:right w:val="single" w:sz="4" w:space="0" w:color="auto"/>
                            </w:tcBorders>
                            <w:shd w:val="clear" w:color="000000" w:fill="FFFFFF"/>
                            <w:noWrap/>
                            <w:vAlign w:val="center"/>
                            <w:hideMark/>
                          </w:tcPr>
                          <w:p w14:paraId="6FF8F4C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7,06</w:t>
                            </w:r>
                          </w:p>
                        </w:tc>
                      </w:tr>
                      <w:tr w:rsidR="00E35B5C" w:rsidRPr="00E35B5C" w14:paraId="615B42D2"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40CD9BB5"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Velocidad inicial (km/h)</w:t>
                            </w:r>
                          </w:p>
                        </w:tc>
                        <w:tc>
                          <w:tcPr>
                            <w:tcW w:w="561" w:type="pct"/>
                            <w:tcBorders>
                              <w:top w:val="nil"/>
                              <w:left w:val="nil"/>
                              <w:bottom w:val="single" w:sz="4" w:space="0" w:color="auto"/>
                              <w:right w:val="single" w:sz="4" w:space="0" w:color="auto"/>
                            </w:tcBorders>
                            <w:shd w:val="clear" w:color="000000" w:fill="FFFFFF"/>
                            <w:noWrap/>
                            <w:vAlign w:val="center"/>
                            <w:hideMark/>
                          </w:tcPr>
                          <w:p w14:paraId="2ADB3AE2"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27" w:type="pct"/>
                            <w:tcBorders>
                              <w:top w:val="nil"/>
                              <w:left w:val="nil"/>
                              <w:bottom w:val="single" w:sz="4" w:space="0" w:color="auto"/>
                              <w:right w:val="single" w:sz="4" w:space="0" w:color="auto"/>
                            </w:tcBorders>
                            <w:shd w:val="clear" w:color="000000" w:fill="FFFFFF"/>
                            <w:noWrap/>
                            <w:vAlign w:val="center"/>
                            <w:hideMark/>
                          </w:tcPr>
                          <w:p w14:paraId="376EB88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33</w:t>
                            </w:r>
                          </w:p>
                        </w:tc>
                        <w:tc>
                          <w:tcPr>
                            <w:tcW w:w="510" w:type="pct"/>
                            <w:tcBorders>
                              <w:top w:val="nil"/>
                              <w:left w:val="nil"/>
                              <w:bottom w:val="single" w:sz="4" w:space="0" w:color="auto"/>
                              <w:right w:val="single" w:sz="4" w:space="0" w:color="auto"/>
                            </w:tcBorders>
                            <w:shd w:val="clear" w:color="000000" w:fill="FFFFFF"/>
                            <w:noWrap/>
                            <w:vAlign w:val="center"/>
                            <w:hideMark/>
                          </w:tcPr>
                          <w:p w14:paraId="2DAB123A"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02" w:type="pct"/>
                            <w:tcBorders>
                              <w:top w:val="nil"/>
                              <w:left w:val="nil"/>
                              <w:bottom w:val="single" w:sz="4" w:space="0" w:color="auto"/>
                              <w:right w:val="single" w:sz="4" w:space="0" w:color="auto"/>
                            </w:tcBorders>
                            <w:shd w:val="clear" w:color="000000" w:fill="FFFFFF"/>
                            <w:noWrap/>
                            <w:vAlign w:val="center"/>
                            <w:hideMark/>
                          </w:tcPr>
                          <w:p w14:paraId="16E71177"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10" w:type="pct"/>
                            <w:tcBorders>
                              <w:top w:val="nil"/>
                              <w:left w:val="nil"/>
                              <w:bottom w:val="single" w:sz="4" w:space="0" w:color="auto"/>
                              <w:right w:val="single" w:sz="4" w:space="0" w:color="auto"/>
                            </w:tcBorders>
                            <w:shd w:val="clear" w:color="000000" w:fill="FFFFFF"/>
                            <w:noWrap/>
                            <w:vAlign w:val="center"/>
                            <w:hideMark/>
                          </w:tcPr>
                          <w:p w14:paraId="3995C644"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c>
                          <w:tcPr>
                            <w:tcW w:w="500" w:type="pct"/>
                            <w:tcBorders>
                              <w:top w:val="nil"/>
                              <w:left w:val="nil"/>
                              <w:bottom w:val="single" w:sz="4" w:space="0" w:color="auto"/>
                              <w:right w:val="single" w:sz="4" w:space="0" w:color="auto"/>
                            </w:tcBorders>
                            <w:shd w:val="clear" w:color="000000" w:fill="FFFFFF"/>
                            <w:noWrap/>
                            <w:vAlign w:val="center"/>
                            <w:hideMark/>
                          </w:tcPr>
                          <w:p w14:paraId="41E3F5D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29</w:t>
                            </w:r>
                          </w:p>
                        </w:tc>
                      </w:tr>
                      <w:tr w:rsidR="00E35B5C" w:rsidRPr="00E35B5C" w14:paraId="3451776F"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051F6CF3"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Distancia de frenado (m)</w:t>
                            </w:r>
                          </w:p>
                        </w:tc>
                        <w:tc>
                          <w:tcPr>
                            <w:tcW w:w="561" w:type="pct"/>
                            <w:tcBorders>
                              <w:top w:val="nil"/>
                              <w:left w:val="nil"/>
                              <w:bottom w:val="single" w:sz="4" w:space="0" w:color="auto"/>
                              <w:right w:val="single" w:sz="4" w:space="0" w:color="auto"/>
                            </w:tcBorders>
                            <w:shd w:val="clear" w:color="000000" w:fill="FFFFFF"/>
                            <w:noWrap/>
                            <w:vAlign w:val="center"/>
                            <w:hideMark/>
                          </w:tcPr>
                          <w:p w14:paraId="21A36704"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w:t>
                            </w:r>
                          </w:p>
                        </w:tc>
                        <w:tc>
                          <w:tcPr>
                            <w:tcW w:w="527" w:type="pct"/>
                            <w:tcBorders>
                              <w:top w:val="nil"/>
                              <w:left w:val="nil"/>
                              <w:bottom w:val="single" w:sz="4" w:space="0" w:color="auto"/>
                              <w:right w:val="single" w:sz="4" w:space="0" w:color="auto"/>
                            </w:tcBorders>
                            <w:shd w:val="clear" w:color="000000" w:fill="FFFFFF"/>
                            <w:noWrap/>
                            <w:vAlign w:val="center"/>
                            <w:hideMark/>
                          </w:tcPr>
                          <w:p w14:paraId="14B3DBE6"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9,1</w:t>
                            </w:r>
                          </w:p>
                        </w:tc>
                        <w:tc>
                          <w:tcPr>
                            <w:tcW w:w="510" w:type="pct"/>
                            <w:tcBorders>
                              <w:top w:val="nil"/>
                              <w:left w:val="nil"/>
                              <w:bottom w:val="single" w:sz="4" w:space="0" w:color="auto"/>
                              <w:right w:val="single" w:sz="4" w:space="0" w:color="auto"/>
                            </w:tcBorders>
                            <w:shd w:val="clear" w:color="000000" w:fill="FFFFFF"/>
                            <w:noWrap/>
                            <w:vAlign w:val="center"/>
                            <w:hideMark/>
                          </w:tcPr>
                          <w:p w14:paraId="5307B90E"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5,95</w:t>
                            </w:r>
                          </w:p>
                        </w:tc>
                        <w:tc>
                          <w:tcPr>
                            <w:tcW w:w="502" w:type="pct"/>
                            <w:tcBorders>
                              <w:top w:val="nil"/>
                              <w:left w:val="nil"/>
                              <w:bottom w:val="single" w:sz="4" w:space="0" w:color="auto"/>
                              <w:right w:val="single" w:sz="4" w:space="0" w:color="auto"/>
                            </w:tcBorders>
                            <w:shd w:val="clear" w:color="000000" w:fill="FFFFFF"/>
                            <w:noWrap/>
                            <w:vAlign w:val="center"/>
                            <w:hideMark/>
                          </w:tcPr>
                          <w:p w14:paraId="6A533842"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8,29</w:t>
                            </w:r>
                          </w:p>
                        </w:tc>
                        <w:tc>
                          <w:tcPr>
                            <w:tcW w:w="510" w:type="pct"/>
                            <w:tcBorders>
                              <w:top w:val="nil"/>
                              <w:left w:val="nil"/>
                              <w:bottom w:val="single" w:sz="4" w:space="0" w:color="auto"/>
                              <w:right w:val="single" w:sz="4" w:space="0" w:color="auto"/>
                            </w:tcBorders>
                            <w:shd w:val="clear" w:color="000000" w:fill="FFFFFF"/>
                            <w:noWrap/>
                            <w:vAlign w:val="center"/>
                            <w:hideMark/>
                          </w:tcPr>
                          <w:p w14:paraId="15A22494"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8,29</w:t>
                            </w:r>
                          </w:p>
                        </w:tc>
                        <w:tc>
                          <w:tcPr>
                            <w:tcW w:w="500" w:type="pct"/>
                            <w:tcBorders>
                              <w:top w:val="nil"/>
                              <w:left w:val="nil"/>
                              <w:bottom w:val="single" w:sz="4" w:space="0" w:color="auto"/>
                              <w:right w:val="single" w:sz="4" w:space="0" w:color="auto"/>
                            </w:tcBorders>
                            <w:shd w:val="clear" w:color="000000" w:fill="FFFFFF"/>
                            <w:noWrap/>
                            <w:vAlign w:val="center"/>
                            <w:hideMark/>
                          </w:tcPr>
                          <w:p w14:paraId="08620B2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5,95</w:t>
                            </w:r>
                          </w:p>
                        </w:tc>
                      </w:tr>
                      <w:tr w:rsidR="00E35B5C" w:rsidRPr="00E35B5C" w14:paraId="1C6F1ED9"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345FA8A1"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Deceleración media (m/s2)</w:t>
                            </w:r>
                          </w:p>
                        </w:tc>
                        <w:tc>
                          <w:tcPr>
                            <w:tcW w:w="561" w:type="pct"/>
                            <w:tcBorders>
                              <w:top w:val="nil"/>
                              <w:left w:val="nil"/>
                              <w:bottom w:val="single" w:sz="4" w:space="0" w:color="auto"/>
                              <w:right w:val="single" w:sz="4" w:space="0" w:color="auto"/>
                            </w:tcBorders>
                            <w:shd w:val="clear" w:color="000000" w:fill="FFFFFF"/>
                            <w:noWrap/>
                            <w:vAlign w:val="center"/>
                            <w:hideMark/>
                          </w:tcPr>
                          <w:p w14:paraId="54D4F105"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4,71</w:t>
                            </w:r>
                          </w:p>
                        </w:tc>
                        <w:tc>
                          <w:tcPr>
                            <w:tcW w:w="527" w:type="pct"/>
                            <w:tcBorders>
                              <w:top w:val="nil"/>
                              <w:left w:val="nil"/>
                              <w:bottom w:val="single" w:sz="4" w:space="0" w:color="auto"/>
                              <w:right w:val="single" w:sz="4" w:space="0" w:color="auto"/>
                            </w:tcBorders>
                            <w:shd w:val="clear" w:color="000000" w:fill="FFFFFF"/>
                            <w:noWrap/>
                            <w:vAlign w:val="center"/>
                            <w:hideMark/>
                          </w:tcPr>
                          <w:p w14:paraId="082F2011"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4,5</w:t>
                            </w:r>
                          </w:p>
                        </w:tc>
                        <w:tc>
                          <w:tcPr>
                            <w:tcW w:w="510" w:type="pct"/>
                            <w:tcBorders>
                              <w:top w:val="nil"/>
                              <w:left w:val="nil"/>
                              <w:bottom w:val="single" w:sz="4" w:space="0" w:color="auto"/>
                              <w:right w:val="single" w:sz="4" w:space="0" w:color="auto"/>
                            </w:tcBorders>
                            <w:shd w:val="clear" w:color="000000" w:fill="FFFFFF"/>
                            <w:noWrap/>
                            <w:vAlign w:val="center"/>
                            <w:hideMark/>
                          </w:tcPr>
                          <w:p w14:paraId="12EDD816"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5,36</w:t>
                            </w:r>
                          </w:p>
                        </w:tc>
                        <w:tc>
                          <w:tcPr>
                            <w:tcW w:w="502" w:type="pct"/>
                            <w:tcBorders>
                              <w:top w:val="nil"/>
                              <w:left w:val="nil"/>
                              <w:bottom w:val="single" w:sz="4" w:space="0" w:color="auto"/>
                              <w:right w:val="single" w:sz="4" w:space="0" w:color="auto"/>
                            </w:tcBorders>
                            <w:shd w:val="clear" w:color="000000" w:fill="FFFFFF"/>
                            <w:noWrap/>
                            <w:vAlign w:val="center"/>
                            <w:hideMark/>
                          </w:tcPr>
                          <w:p w14:paraId="49878867"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3,97</w:t>
                            </w:r>
                          </w:p>
                        </w:tc>
                        <w:tc>
                          <w:tcPr>
                            <w:tcW w:w="510" w:type="pct"/>
                            <w:tcBorders>
                              <w:top w:val="nil"/>
                              <w:left w:val="nil"/>
                              <w:bottom w:val="single" w:sz="4" w:space="0" w:color="auto"/>
                              <w:right w:val="single" w:sz="4" w:space="0" w:color="auto"/>
                            </w:tcBorders>
                            <w:shd w:val="clear" w:color="000000" w:fill="FFFFFF"/>
                            <w:noWrap/>
                            <w:vAlign w:val="center"/>
                            <w:hideMark/>
                          </w:tcPr>
                          <w:p w14:paraId="6F88AB09"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7,25</w:t>
                            </w:r>
                          </w:p>
                        </w:tc>
                        <w:tc>
                          <w:tcPr>
                            <w:tcW w:w="500" w:type="pct"/>
                            <w:tcBorders>
                              <w:top w:val="nil"/>
                              <w:left w:val="nil"/>
                              <w:bottom w:val="single" w:sz="4" w:space="0" w:color="auto"/>
                              <w:right w:val="single" w:sz="4" w:space="0" w:color="auto"/>
                            </w:tcBorders>
                            <w:shd w:val="clear" w:color="000000" w:fill="FFFFFF"/>
                            <w:noWrap/>
                            <w:vAlign w:val="center"/>
                            <w:hideMark/>
                          </w:tcPr>
                          <w:p w14:paraId="69166D61" w14:textId="77777777" w:rsidR="00E35B5C" w:rsidRPr="00E35B5C" w:rsidRDefault="00E35B5C" w:rsidP="00016152">
                            <w:pPr>
                              <w:jc w:val="center"/>
                              <w:rPr>
                                <w:rFonts w:eastAsia="Times New Roman" w:cs="Times New Roman"/>
                                <w:b/>
                                <w:bCs/>
                                <w:color w:val="000000"/>
                                <w:sz w:val="18"/>
                                <w:szCs w:val="18"/>
                                <w:lang w:val="es-ES" w:eastAsia="es-ES"/>
                              </w:rPr>
                            </w:pPr>
                            <w:r w:rsidRPr="00E35B5C">
                              <w:rPr>
                                <w:rFonts w:eastAsia="Times New Roman" w:cs="Times New Roman"/>
                                <w:b/>
                                <w:bCs/>
                                <w:color w:val="000000"/>
                                <w:sz w:val="18"/>
                                <w:szCs w:val="18"/>
                                <w:lang w:val="es-ES" w:eastAsia="es-ES"/>
                              </w:rPr>
                              <w:t>6,71</w:t>
                            </w:r>
                          </w:p>
                        </w:tc>
                      </w:tr>
                      <w:tr w:rsidR="00E35B5C" w:rsidRPr="00E35B5C" w14:paraId="7AE3C978" w14:textId="77777777" w:rsidTr="00E35B5C">
                        <w:trPr>
                          <w:trHeight w:val="57"/>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14:paraId="6DFF20EE"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Eficiencia de frenado (%)</w:t>
                            </w:r>
                          </w:p>
                        </w:tc>
                        <w:tc>
                          <w:tcPr>
                            <w:tcW w:w="561" w:type="pct"/>
                            <w:tcBorders>
                              <w:top w:val="nil"/>
                              <w:left w:val="nil"/>
                              <w:bottom w:val="single" w:sz="4" w:space="0" w:color="auto"/>
                              <w:right w:val="single" w:sz="4" w:space="0" w:color="auto"/>
                            </w:tcBorders>
                            <w:shd w:val="clear" w:color="000000" w:fill="FFFFFF"/>
                            <w:noWrap/>
                            <w:vAlign w:val="center"/>
                            <w:hideMark/>
                          </w:tcPr>
                          <w:p w14:paraId="6F9F29D8"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48,1</w:t>
                            </w:r>
                          </w:p>
                        </w:tc>
                        <w:tc>
                          <w:tcPr>
                            <w:tcW w:w="527" w:type="pct"/>
                            <w:tcBorders>
                              <w:top w:val="nil"/>
                              <w:left w:val="nil"/>
                              <w:bottom w:val="single" w:sz="4" w:space="0" w:color="auto"/>
                              <w:right w:val="single" w:sz="4" w:space="0" w:color="auto"/>
                            </w:tcBorders>
                            <w:shd w:val="clear" w:color="000000" w:fill="FFFFFF"/>
                            <w:noWrap/>
                            <w:vAlign w:val="center"/>
                            <w:hideMark/>
                          </w:tcPr>
                          <w:p w14:paraId="48152626"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47</w:t>
                            </w:r>
                          </w:p>
                        </w:tc>
                        <w:tc>
                          <w:tcPr>
                            <w:tcW w:w="510" w:type="pct"/>
                            <w:tcBorders>
                              <w:top w:val="nil"/>
                              <w:left w:val="nil"/>
                              <w:bottom w:val="single" w:sz="4" w:space="0" w:color="auto"/>
                              <w:right w:val="single" w:sz="4" w:space="0" w:color="auto"/>
                            </w:tcBorders>
                            <w:shd w:val="clear" w:color="000000" w:fill="FFFFFF"/>
                            <w:noWrap/>
                            <w:vAlign w:val="center"/>
                            <w:hideMark/>
                          </w:tcPr>
                          <w:p w14:paraId="6E65622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54,7</w:t>
                            </w:r>
                          </w:p>
                        </w:tc>
                        <w:tc>
                          <w:tcPr>
                            <w:tcW w:w="502" w:type="pct"/>
                            <w:tcBorders>
                              <w:top w:val="nil"/>
                              <w:left w:val="nil"/>
                              <w:bottom w:val="single" w:sz="4" w:space="0" w:color="auto"/>
                              <w:right w:val="single" w:sz="4" w:space="0" w:color="auto"/>
                            </w:tcBorders>
                            <w:shd w:val="clear" w:color="000000" w:fill="FFFFFF"/>
                            <w:noWrap/>
                            <w:vAlign w:val="center"/>
                            <w:hideMark/>
                          </w:tcPr>
                          <w:p w14:paraId="427491DF"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40,5</w:t>
                            </w:r>
                          </w:p>
                        </w:tc>
                        <w:tc>
                          <w:tcPr>
                            <w:tcW w:w="510" w:type="pct"/>
                            <w:tcBorders>
                              <w:top w:val="nil"/>
                              <w:left w:val="nil"/>
                              <w:bottom w:val="single" w:sz="4" w:space="0" w:color="auto"/>
                              <w:right w:val="single" w:sz="4" w:space="0" w:color="auto"/>
                            </w:tcBorders>
                            <w:shd w:val="clear" w:color="000000" w:fill="FFFFFF"/>
                            <w:noWrap/>
                            <w:vAlign w:val="center"/>
                            <w:hideMark/>
                          </w:tcPr>
                          <w:p w14:paraId="0D0CE7F7"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74</w:t>
                            </w:r>
                          </w:p>
                        </w:tc>
                        <w:tc>
                          <w:tcPr>
                            <w:tcW w:w="500" w:type="pct"/>
                            <w:tcBorders>
                              <w:top w:val="nil"/>
                              <w:left w:val="nil"/>
                              <w:bottom w:val="single" w:sz="4" w:space="0" w:color="auto"/>
                              <w:right w:val="single" w:sz="4" w:space="0" w:color="auto"/>
                            </w:tcBorders>
                            <w:shd w:val="clear" w:color="000000" w:fill="FFFFFF"/>
                            <w:noWrap/>
                            <w:vAlign w:val="center"/>
                            <w:hideMark/>
                          </w:tcPr>
                          <w:p w14:paraId="432B9AF0" w14:textId="77777777" w:rsidR="00E35B5C" w:rsidRPr="00E35B5C" w:rsidRDefault="00E35B5C" w:rsidP="00016152">
                            <w:pPr>
                              <w:jc w:val="center"/>
                              <w:rPr>
                                <w:rFonts w:eastAsia="Times New Roman" w:cs="Times New Roman"/>
                                <w:color w:val="000000"/>
                                <w:sz w:val="18"/>
                                <w:szCs w:val="18"/>
                                <w:lang w:val="es-ES" w:eastAsia="es-ES"/>
                              </w:rPr>
                            </w:pPr>
                            <w:r w:rsidRPr="00E35B5C">
                              <w:rPr>
                                <w:rFonts w:eastAsia="Times New Roman" w:cs="Times New Roman"/>
                                <w:color w:val="000000"/>
                                <w:sz w:val="18"/>
                                <w:szCs w:val="18"/>
                                <w:lang w:val="es-ES" w:eastAsia="es-ES"/>
                              </w:rPr>
                              <w:t>68,5</w:t>
                            </w:r>
                          </w:p>
                        </w:tc>
                      </w:tr>
                    </w:tbl>
                    <w:p w14:paraId="2A856AF8" w14:textId="3A555F7A" w:rsidR="00E35B5C" w:rsidRDefault="00E35B5C" w:rsidP="00E35B5C">
                      <w:pPr>
                        <w:jc w:val="left"/>
                      </w:pPr>
                      <w:r w:rsidRPr="00E35B5C">
                        <w:rPr>
                          <w:rFonts w:eastAsia="Times New Roman" w:cs="Times New Roman"/>
                          <w:color w:val="000000"/>
                          <w:sz w:val="16"/>
                          <w:szCs w:val="16"/>
                          <w:lang w:val="es-ES" w:eastAsia="es-ES"/>
                        </w:rPr>
                        <w:t>Fuente: elaboración propia.</w:t>
                      </w:r>
                    </w:p>
                  </w:txbxContent>
                </v:textbox>
                <w10:wrap type="topAndBottom" anchorx="margin" anchory="margin"/>
              </v:shape>
            </w:pict>
          </mc:Fallback>
        </mc:AlternateContent>
      </w:r>
    </w:p>
    <w:p w14:paraId="01386BDB" w14:textId="2C2D0F96" w:rsidR="00CA52FD" w:rsidRPr="002C14D2" w:rsidRDefault="00CA52FD" w:rsidP="00CA52FD">
      <w:pPr>
        <w:numPr>
          <w:ilvl w:val="0"/>
          <w:numId w:val="2"/>
        </w:numPr>
        <w:contextualSpacing/>
        <w:outlineLvl w:val="0"/>
        <w:rPr>
          <w:rFonts w:eastAsia="Calibri" w:cs="Times New Roman"/>
          <w:b/>
          <w:color w:val="000000"/>
          <w:lang w:val="es-ES"/>
        </w:rPr>
      </w:pPr>
      <w:r>
        <w:rPr>
          <w:rFonts w:eastAsia="Calibri" w:cs="Times New Roman"/>
          <w:b/>
          <w:color w:val="000000"/>
          <w:lang w:val="es-ES"/>
        </w:rPr>
        <w:t>Conclusiones</w:t>
      </w:r>
    </w:p>
    <w:p w14:paraId="6ACACD72" w14:textId="3B8F4881" w:rsidR="00CA52FD" w:rsidRDefault="00CA52FD" w:rsidP="00CA52FD">
      <w:pPr>
        <w:rPr>
          <w:lang w:val="es-ES"/>
        </w:rPr>
      </w:pPr>
    </w:p>
    <w:p w14:paraId="5C713289" w14:textId="63B00F41" w:rsidR="00DA531D" w:rsidRDefault="002E60E5" w:rsidP="002E60E5">
      <w:pPr>
        <w:rPr>
          <w:lang w:val="es-ES"/>
        </w:rPr>
      </w:pPr>
      <w:r w:rsidRPr="00CA52FD">
        <w:rPr>
          <w:lang w:val="es-ES"/>
        </w:rPr>
        <w:t>La preparación del vehículo y el equipo, así como la ejecución del ensayo debe realizarse por personal cualificado.</w:t>
      </w:r>
      <w:r w:rsidR="00DA531D">
        <w:rPr>
          <w:lang w:val="es-ES"/>
        </w:rPr>
        <w:t xml:space="preserve"> </w:t>
      </w:r>
      <w:r w:rsidR="00E35B5C">
        <w:rPr>
          <w:lang w:val="es-ES"/>
        </w:rPr>
        <w:t>S</w:t>
      </w:r>
      <w:r w:rsidRPr="00CA52FD">
        <w:rPr>
          <w:lang w:val="es-ES"/>
        </w:rPr>
        <w:t>e considera necesario definir la pista de ensayo en función de la velocidad de ensayo para garantizar seguridad y calidad de los resultados.</w:t>
      </w:r>
    </w:p>
    <w:p w14:paraId="74461C22" w14:textId="77777777" w:rsidR="00E35B5C" w:rsidRDefault="00E35B5C" w:rsidP="002E60E5">
      <w:pPr>
        <w:rPr>
          <w:lang w:val="es-ES"/>
        </w:rPr>
      </w:pPr>
    </w:p>
    <w:p w14:paraId="6BBB3B00" w14:textId="40B2374B" w:rsidR="002E60E5" w:rsidRPr="00E35B5C" w:rsidRDefault="00DA531D" w:rsidP="002E60E5">
      <w:pPr>
        <w:rPr>
          <w:lang w:val="es-ES"/>
        </w:rPr>
      </w:pPr>
      <w:r w:rsidRPr="00E35B5C">
        <w:rPr>
          <w:lang w:val="es-ES"/>
        </w:rPr>
        <w:t>Así mismo, p</w:t>
      </w:r>
      <w:r w:rsidR="002E60E5" w:rsidRPr="00E35B5C">
        <w:rPr>
          <w:lang w:val="es-ES"/>
        </w:rPr>
        <w:t>ara garantizar la exactitud y la reproducibilidad de los resultados</w:t>
      </w:r>
      <w:r w:rsidRPr="00E35B5C">
        <w:rPr>
          <w:lang w:val="es-ES"/>
        </w:rPr>
        <w:t>, debe especificarse de forma precisa cómo alcanzar</w:t>
      </w:r>
      <w:r w:rsidR="002E60E5" w:rsidRPr="00E35B5C">
        <w:rPr>
          <w:lang w:val="es-ES"/>
        </w:rPr>
        <w:t xml:space="preserve"> la velocidad inicial de ensayo y cómo se debe frenar, </w:t>
      </w:r>
      <w:r w:rsidRPr="00E35B5C">
        <w:rPr>
          <w:lang w:val="es-ES"/>
        </w:rPr>
        <w:t>acotando</w:t>
      </w:r>
      <w:r w:rsidR="002E60E5" w:rsidRPr="00E35B5C">
        <w:rPr>
          <w:lang w:val="es-ES"/>
        </w:rPr>
        <w:t xml:space="preserve"> la zona de aceleración y frenado del vehículo.</w:t>
      </w:r>
    </w:p>
    <w:p w14:paraId="1000044D" w14:textId="77777777" w:rsidR="00E35B5C" w:rsidRPr="00E35B5C" w:rsidRDefault="00E35B5C" w:rsidP="002E60E5">
      <w:pPr>
        <w:rPr>
          <w:lang w:val="es-ES"/>
        </w:rPr>
      </w:pPr>
    </w:p>
    <w:p w14:paraId="67185702" w14:textId="56758DD4" w:rsidR="00DA531D" w:rsidRDefault="00CA52FD" w:rsidP="00DA531D">
      <w:pPr>
        <w:rPr>
          <w:lang w:val="es-ES"/>
        </w:rPr>
      </w:pPr>
      <w:r w:rsidRPr="00CA52FD">
        <w:rPr>
          <w:lang w:val="es-ES"/>
        </w:rPr>
        <w:t xml:space="preserve">Existen grandes diferencias entre los </w:t>
      </w:r>
      <w:r w:rsidRPr="00E35B5C">
        <w:rPr>
          <w:lang w:val="es-ES"/>
        </w:rPr>
        <w:t xml:space="preserve">equipos </w:t>
      </w:r>
      <w:r w:rsidR="00DA531D" w:rsidRPr="00E35B5C">
        <w:rPr>
          <w:lang w:val="es-ES"/>
        </w:rPr>
        <w:t>probados</w:t>
      </w:r>
      <w:r w:rsidRPr="00E35B5C">
        <w:rPr>
          <w:lang w:val="es-ES"/>
        </w:rPr>
        <w:t xml:space="preserve"> y los diferente</w:t>
      </w:r>
      <w:r w:rsidR="002E60E5" w:rsidRPr="00E35B5C">
        <w:rPr>
          <w:lang w:val="es-ES"/>
        </w:rPr>
        <w:t>s</w:t>
      </w:r>
      <w:r w:rsidRPr="00E35B5C">
        <w:rPr>
          <w:lang w:val="es-ES"/>
        </w:rPr>
        <w:t xml:space="preserve"> métodos de </w:t>
      </w:r>
      <w:r w:rsidR="002E60E5" w:rsidRPr="00E35B5C">
        <w:rPr>
          <w:lang w:val="es-ES"/>
        </w:rPr>
        <w:t>cálculo</w:t>
      </w:r>
      <w:r w:rsidRPr="00E35B5C">
        <w:rPr>
          <w:lang w:val="es-ES"/>
        </w:rPr>
        <w:t xml:space="preserve"> implementados</w:t>
      </w:r>
      <w:r w:rsidRPr="00CA52FD">
        <w:rPr>
          <w:lang w:val="es-ES"/>
        </w:rPr>
        <w:t xml:space="preserve">. Incluso equipos </w:t>
      </w:r>
      <w:r w:rsidR="00DA531D">
        <w:rPr>
          <w:lang w:val="es-ES"/>
        </w:rPr>
        <w:t xml:space="preserve">comerciales </w:t>
      </w:r>
      <w:r w:rsidRPr="00CA52FD">
        <w:rPr>
          <w:lang w:val="es-ES"/>
        </w:rPr>
        <w:t xml:space="preserve">con los que resultó muy difícil </w:t>
      </w:r>
      <w:r w:rsidRPr="00E35B5C">
        <w:rPr>
          <w:lang w:val="es-ES"/>
        </w:rPr>
        <w:t>medir.</w:t>
      </w:r>
      <w:r w:rsidR="00DA531D" w:rsidRPr="00E35B5C">
        <w:rPr>
          <w:lang w:val="es-ES"/>
        </w:rPr>
        <w:t xml:space="preserve"> Dependiendo</w:t>
      </w:r>
      <w:r w:rsidRPr="00E35B5C">
        <w:rPr>
          <w:lang w:val="es-ES"/>
        </w:rPr>
        <w:t xml:space="preserve"> del equipo usado y el método de cálculo seleccionado </w:t>
      </w:r>
      <w:r w:rsidRPr="00CA52FD">
        <w:rPr>
          <w:lang w:val="es-ES"/>
        </w:rPr>
        <w:t xml:space="preserve">el vehículo </w:t>
      </w:r>
      <w:r w:rsidR="002E60E5" w:rsidRPr="00CA52FD">
        <w:rPr>
          <w:lang w:val="es-ES"/>
        </w:rPr>
        <w:t>podría resultar</w:t>
      </w:r>
      <w:r w:rsidRPr="00CA52FD">
        <w:rPr>
          <w:lang w:val="es-ES"/>
        </w:rPr>
        <w:t xml:space="preserve"> apto </w:t>
      </w:r>
      <w:r w:rsidR="00DA531D" w:rsidRPr="00CA52FD">
        <w:rPr>
          <w:lang w:val="es-ES"/>
        </w:rPr>
        <w:t>o no apto en la verificación de los frenos de servicio.</w:t>
      </w:r>
    </w:p>
    <w:p w14:paraId="7616E941" w14:textId="6BB1BF75" w:rsidR="00DA531D" w:rsidRPr="00E35B5C" w:rsidRDefault="00DA531D" w:rsidP="00CA52FD">
      <w:pPr>
        <w:rPr>
          <w:lang w:val="es-ES"/>
        </w:rPr>
      </w:pPr>
      <w:r w:rsidRPr="00E35B5C">
        <w:rPr>
          <w:lang w:val="es-ES"/>
        </w:rPr>
        <w:t>Por otro lado, en función del procedimiento de medida y procesado de datos elegido, el resultado puede ser esencialmente independiente de la velocidad inicial, por lo que se podría sugerir una velocidad baja de ensayo para todos los vehículos, simplificando así el procedimiento y aumentando su seguridad.</w:t>
      </w:r>
      <w:r w:rsidR="00CA52FD" w:rsidRPr="00E35B5C">
        <w:rPr>
          <w:lang w:val="es-ES"/>
        </w:rPr>
        <w:t xml:space="preserve"> </w:t>
      </w:r>
    </w:p>
    <w:p w14:paraId="1D0AE245" w14:textId="77777777" w:rsidR="00E35B5C" w:rsidRDefault="00E35B5C" w:rsidP="00CA52FD">
      <w:pPr>
        <w:rPr>
          <w:lang w:val="es-ES"/>
        </w:rPr>
      </w:pPr>
    </w:p>
    <w:p w14:paraId="695938E9" w14:textId="44C28937" w:rsidR="00CA52FD" w:rsidRDefault="00DA531D" w:rsidP="00CA52FD">
      <w:pPr>
        <w:rPr>
          <w:lang w:val="es-ES"/>
        </w:rPr>
      </w:pPr>
      <w:r w:rsidRPr="00E35B5C">
        <w:rPr>
          <w:lang w:val="es-ES"/>
        </w:rPr>
        <w:t>Como conclusión, s</w:t>
      </w:r>
      <w:r w:rsidR="00CA52FD" w:rsidRPr="00E35B5C">
        <w:rPr>
          <w:lang w:val="es-ES"/>
        </w:rPr>
        <w:t xml:space="preserve">e considera muy interesante realizar un nuevo procedimiento de ensayo </w:t>
      </w:r>
      <w:r w:rsidR="002E60E5" w:rsidRPr="00E35B5C">
        <w:rPr>
          <w:lang w:val="es-ES"/>
        </w:rPr>
        <w:t xml:space="preserve">en ITV </w:t>
      </w:r>
      <w:r w:rsidR="00CA52FD" w:rsidRPr="00E35B5C">
        <w:rPr>
          <w:lang w:val="es-ES"/>
        </w:rPr>
        <w:t xml:space="preserve">que </w:t>
      </w:r>
      <w:r w:rsidR="00CA52FD" w:rsidRPr="00CA52FD">
        <w:rPr>
          <w:lang w:val="es-ES"/>
        </w:rPr>
        <w:t>reúna las características resaltadas.</w:t>
      </w:r>
    </w:p>
    <w:p w14:paraId="46536505" w14:textId="77777777" w:rsidR="00F65E67" w:rsidRDefault="00F65E67" w:rsidP="00CA52FD">
      <w:pPr>
        <w:rPr>
          <w:lang w:val="es-ES"/>
        </w:rPr>
      </w:pPr>
    </w:p>
    <w:p w14:paraId="33FC7483" w14:textId="77777777" w:rsidR="002C14D2" w:rsidRPr="002C14D2" w:rsidRDefault="002C14D2" w:rsidP="002C14D2">
      <w:pPr>
        <w:numPr>
          <w:ilvl w:val="0"/>
          <w:numId w:val="2"/>
        </w:numPr>
        <w:contextualSpacing/>
        <w:outlineLvl w:val="0"/>
        <w:rPr>
          <w:rFonts w:eastAsia="Calibri" w:cs="Times New Roman"/>
          <w:b/>
          <w:color w:val="000000"/>
          <w:lang w:val="es-ES"/>
        </w:rPr>
      </w:pPr>
      <w:r w:rsidRPr="002C14D2">
        <w:rPr>
          <w:rFonts w:eastAsia="Calibri" w:cs="Times New Roman"/>
          <w:b/>
          <w:color w:val="000000"/>
          <w:lang w:val="es-ES"/>
        </w:rPr>
        <w:t>Agradecimientos</w:t>
      </w:r>
    </w:p>
    <w:p w14:paraId="770E904A" w14:textId="4BF29CF4" w:rsidR="002C14D2" w:rsidRPr="002C14D2" w:rsidRDefault="002C14D2" w:rsidP="002C14D2">
      <w:pPr>
        <w:rPr>
          <w:rFonts w:eastAsia="Calibri" w:cs="Times New Roman"/>
          <w:lang w:val="es-ES"/>
        </w:rPr>
      </w:pPr>
    </w:p>
    <w:p w14:paraId="2A20C48C" w14:textId="0BD3CC73" w:rsidR="00BF1A1D" w:rsidRPr="007B6798" w:rsidRDefault="002C14D2" w:rsidP="002E2C39">
      <w:pPr>
        <w:rPr>
          <w:lang w:val="es-ES"/>
        </w:rPr>
      </w:pPr>
      <w:r w:rsidRPr="002C14D2">
        <w:rPr>
          <w:rFonts w:eastAsia="Calibri" w:cs="Times New Roman"/>
          <w:lang w:val="es-ES"/>
        </w:rPr>
        <w:t xml:space="preserve">Este estudio se enmarca dentro de la Cátedra ITEVEBASA de la Universidad Miguel Hernández de Elche, creada en </w:t>
      </w:r>
      <w:r w:rsidR="00C23084" w:rsidRPr="002C14D2">
        <w:rPr>
          <w:rFonts w:eastAsia="Calibri" w:cs="Times New Roman"/>
          <w:lang w:val="es-ES"/>
        </w:rPr>
        <w:t>junio</w:t>
      </w:r>
      <w:r w:rsidRPr="002C14D2">
        <w:rPr>
          <w:rFonts w:eastAsia="Calibri" w:cs="Times New Roman"/>
          <w:lang w:val="es-ES"/>
        </w:rPr>
        <w:t xml:space="preserve"> de 2021. Esta Cátedra está financiada por el Grupo ITEVEBASA S.A. y su principal objetivo es la mejora en los procesos, equipos y medios que se emplean durante la Inspección Técnica unitaria de los vehículos. En esa línea, se busca el desarrollo de un modelo de ITV del siglo XXI, donde la inspección se adapte a la reglamentación y a los avances tecnológicos de los distintos vehículos que se inspeccionan, marcando como último objetivo el encontrar el modelo de inspección óptimo y preservar el medio ambiente, siempre en pro de la seguridad vial. </w:t>
      </w:r>
    </w:p>
    <w:p w14:paraId="799D0C1F" w14:textId="77777777" w:rsidR="00BF1A1D" w:rsidRPr="007B6798" w:rsidRDefault="00BF1A1D" w:rsidP="002E2C39">
      <w:pPr>
        <w:rPr>
          <w:lang w:val="es-ES"/>
        </w:rPr>
      </w:pPr>
    </w:p>
    <w:p w14:paraId="69C54FCF" w14:textId="77777777" w:rsidR="002E60E5" w:rsidRDefault="002E60E5" w:rsidP="002E60E5">
      <w:pPr>
        <w:pStyle w:val="Ttulo1"/>
        <w:rPr>
          <w:lang w:val="es-ES"/>
        </w:rPr>
      </w:pPr>
      <w:r>
        <w:rPr>
          <w:lang w:val="es-ES"/>
        </w:rPr>
        <w:lastRenderedPageBreak/>
        <w:t xml:space="preserve">Referencias </w:t>
      </w:r>
    </w:p>
    <w:p w14:paraId="71B71DF9" w14:textId="77777777" w:rsidR="00BF1A1D" w:rsidRPr="007B6798" w:rsidRDefault="00BF1A1D" w:rsidP="002E2C39">
      <w:pPr>
        <w:rPr>
          <w:lang w:val="es-ES"/>
        </w:rPr>
      </w:pPr>
    </w:p>
    <w:p w14:paraId="788422C3" w14:textId="408ACADE" w:rsidR="00CA3DEB" w:rsidRDefault="00CA3DEB" w:rsidP="00CA3DEB">
      <w:pPr>
        <w:pStyle w:val="referenceitem"/>
        <w:numPr>
          <w:ilvl w:val="0"/>
          <w:numId w:val="39"/>
        </w:numPr>
        <w:rPr>
          <w:sz w:val="20"/>
        </w:rPr>
      </w:pPr>
      <w:r>
        <w:rPr>
          <w:sz w:val="20"/>
        </w:rPr>
        <w:t>Ministerio de Industria, Turismo y comercio de España. Manual de Procedimiento de Inspección de las estaciones ITV. NIPO: 112-20-037-4. (2021).</w:t>
      </w:r>
    </w:p>
    <w:p w14:paraId="2B1EE7BA" w14:textId="77777777" w:rsidR="00C91CED" w:rsidRDefault="00C91CED" w:rsidP="00C91CED">
      <w:pPr>
        <w:pStyle w:val="referenceitem"/>
        <w:numPr>
          <w:ilvl w:val="0"/>
          <w:numId w:val="39"/>
        </w:numPr>
        <w:rPr>
          <w:sz w:val="20"/>
        </w:rPr>
      </w:pPr>
      <w:r>
        <w:rPr>
          <w:sz w:val="20"/>
        </w:rPr>
        <w:t>Real Decreto 920/2017, de 23 de octubre, por el que se regula la inspección técnica de vehículos.</w:t>
      </w:r>
    </w:p>
    <w:p w14:paraId="5BAC828A" w14:textId="77777777" w:rsidR="00C91CED" w:rsidRDefault="00C91CED" w:rsidP="00C91CED">
      <w:pPr>
        <w:pStyle w:val="referenceitem"/>
        <w:numPr>
          <w:ilvl w:val="0"/>
          <w:numId w:val="39"/>
        </w:numPr>
        <w:rPr>
          <w:sz w:val="20"/>
        </w:rPr>
      </w:pPr>
      <w:r>
        <w:rPr>
          <w:sz w:val="20"/>
        </w:rPr>
        <w:t>Directiva 2009/40/CE del Parlamento Europeo y del Consejo, de 6 de mayo de 2009, relativa a la inspección técnica de los vehículos a motor y de sus remolques</w:t>
      </w:r>
    </w:p>
    <w:p w14:paraId="0418DC47" w14:textId="77777777" w:rsidR="00C91CED" w:rsidRDefault="00C91CED" w:rsidP="00C91CED">
      <w:pPr>
        <w:pStyle w:val="referenceitem"/>
        <w:numPr>
          <w:ilvl w:val="0"/>
          <w:numId w:val="39"/>
        </w:numPr>
        <w:rPr>
          <w:sz w:val="20"/>
        </w:rPr>
      </w:pPr>
      <w:r>
        <w:rPr>
          <w:sz w:val="20"/>
        </w:rPr>
        <w:t>Directiva 2010/48/UE de la Comisión, de 5 de julio de 2010, por la que se adapta al progreso técnico la Directiva 2009/40/CE del Parlamento Europeo y del Consejo, relativa a la inspección técnica de los vehículos a motor y de sus remolques</w:t>
      </w:r>
    </w:p>
    <w:p w14:paraId="3A48A108" w14:textId="77777777" w:rsidR="00C91CED" w:rsidRDefault="00C91CED" w:rsidP="00C91CED">
      <w:pPr>
        <w:pStyle w:val="referenceitem"/>
        <w:numPr>
          <w:ilvl w:val="0"/>
          <w:numId w:val="39"/>
        </w:numPr>
        <w:rPr>
          <w:sz w:val="20"/>
        </w:rPr>
      </w:pPr>
      <w:r>
        <w:rPr>
          <w:sz w:val="20"/>
        </w:rPr>
        <w:t>Recomendación de la Comisión de 5 de julio de 2010 sobre la evaluación de los defectos detectados durante las inspecciones técnicas efectuadas de conformidad con la Directiva 2009/40/CE del Parlamento Europeo y del Consejo relativa a la inspección técnica de los vehículos a motor y de sus remolques (2010/378/UE).</w:t>
      </w:r>
    </w:p>
    <w:p w14:paraId="0F567345" w14:textId="680F732E" w:rsidR="00C91CED" w:rsidRDefault="00C91CED" w:rsidP="00C91CED">
      <w:pPr>
        <w:pStyle w:val="referenceitem"/>
        <w:numPr>
          <w:ilvl w:val="0"/>
          <w:numId w:val="39"/>
        </w:numPr>
        <w:rPr>
          <w:sz w:val="20"/>
        </w:rPr>
      </w:pPr>
      <w:r>
        <w:rPr>
          <w:sz w:val="20"/>
        </w:rPr>
        <w:t>Real Decreto 2822/1998, de 23 de diciembre, por el que se aprueba el Reglamento General de Vehículos.</w:t>
      </w:r>
    </w:p>
    <w:p w14:paraId="33C298CF" w14:textId="79E1E26B" w:rsidR="00C91CED" w:rsidRDefault="00C91CED" w:rsidP="00C91CED">
      <w:pPr>
        <w:pStyle w:val="referenceitem"/>
        <w:numPr>
          <w:ilvl w:val="0"/>
          <w:numId w:val="39"/>
        </w:numPr>
        <w:rPr>
          <w:sz w:val="20"/>
        </w:rPr>
      </w:pPr>
      <w:r w:rsidRPr="00C91CED">
        <w:rPr>
          <w:sz w:val="20"/>
        </w:rPr>
        <w:t>Real Decreto 2028/1986, de 6 de junio, por el que se dictan normas para la aplicación de determinadas Directivas de la CEE, relativas a la homologación de tipos de vehículos automóviles, remolques y semirremolques, así como de partes y piezas de dichos vehículos</w:t>
      </w:r>
      <w:r>
        <w:rPr>
          <w:sz w:val="20"/>
        </w:rPr>
        <w:t>.</w:t>
      </w:r>
    </w:p>
    <w:p w14:paraId="69B81A74" w14:textId="585A1A32" w:rsidR="00C91CED" w:rsidRDefault="00C91CED" w:rsidP="00C91CED">
      <w:pPr>
        <w:pStyle w:val="referenceitem"/>
        <w:numPr>
          <w:ilvl w:val="0"/>
          <w:numId w:val="39"/>
        </w:numPr>
        <w:rPr>
          <w:sz w:val="20"/>
        </w:rPr>
      </w:pPr>
      <w:r w:rsidRPr="00C91CED">
        <w:rPr>
          <w:sz w:val="20"/>
        </w:rPr>
        <w:t>Directiva 74/150/CEE de 4 de marzo de 1974 relativa a la aproximación de las legislaciones de los Estados miembros sobre la homologación de</w:t>
      </w:r>
      <w:r>
        <w:rPr>
          <w:sz w:val="20"/>
        </w:rPr>
        <w:t xml:space="preserve"> </w:t>
      </w:r>
      <w:r w:rsidRPr="00C91CED">
        <w:rPr>
          <w:sz w:val="20"/>
        </w:rPr>
        <w:t>los tractores agrícolas o forestales de ruedas</w:t>
      </w:r>
      <w:r>
        <w:rPr>
          <w:sz w:val="20"/>
        </w:rPr>
        <w:t>.</w:t>
      </w:r>
    </w:p>
    <w:p w14:paraId="13ABE222" w14:textId="13056FB8" w:rsidR="00C91CED" w:rsidRPr="00C91CED" w:rsidRDefault="00C91CED" w:rsidP="00C91CED">
      <w:pPr>
        <w:pStyle w:val="referenceitem"/>
        <w:numPr>
          <w:ilvl w:val="0"/>
          <w:numId w:val="39"/>
        </w:numPr>
        <w:rPr>
          <w:sz w:val="20"/>
        </w:rPr>
      </w:pPr>
      <w:r w:rsidRPr="00C91CED">
        <w:rPr>
          <w:sz w:val="20"/>
        </w:rPr>
        <w:t>Directiva 2003/37/CE de 26 de mayo de 2003</w:t>
      </w:r>
      <w:r>
        <w:rPr>
          <w:sz w:val="20"/>
        </w:rPr>
        <w:t xml:space="preserve"> </w:t>
      </w:r>
      <w:r w:rsidRPr="00C91CED">
        <w:rPr>
          <w:sz w:val="20"/>
        </w:rPr>
        <w:t>relativa a la homologación de los tractores agrícolas o forestales, de sus remolques y de su maquinaria intercambiable remolcada, así como de los sistemas, componentes y unidades técnicas de dichos vehículos y por la que se deroga la Directiva 74/150/CEE</w:t>
      </w:r>
      <w:r w:rsidR="00E46CED">
        <w:rPr>
          <w:sz w:val="20"/>
        </w:rPr>
        <w:t>.</w:t>
      </w:r>
    </w:p>
    <w:p w14:paraId="1F28D6EA" w14:textId="7A69A426" w:rsidR="00C91CED" w:rsidRDefault="00E46CED" w:rsidP="00D263EE">
      <w:pPr>
        <w:pStyle w:val="referenceitem"/>
        <w:numPr>
          <w:ilvl w:val="0"/>
          <w:numId w:val="39"/>
        </w:numPr>
        <w:rPr>
          <w:sz w:val="20"/>
        </w:rPr>
      </w:pPr>
      <w:r w:rsidRPr="00E46CED">
        <w:rPr>
          <w:sz w:val="20"/>
        </w:rPr>
        <w:t>Reglamento (UE) No 167/2013 de 5 de febrero de 2013</w:t>
      </w:r>
      <w:r>
        <w:rPr>
          <w:sz w:val="20"/>
        </w:rPr>
        <w:t xml:space="preserve"> </w:t>
      </w:r>
      <w:r w:rsidRPr="00E46CED">
        <w:rPr>
          <w:sz w:val="20"/>
        </w:rPr>
        <w:t>relativo a la homologación de los vehículos agrícolas o forestales, y a la vigilancia del mercado de dichos vehículos</w:t>
      </w:r>
      <w:r>
        <w:rPr>
          <w:sz w:val="20"/>
        </w:rPr>
        <w:t>.</w:t>
      </w:r>
    </w:p>
    <w:p w14:paraId="41CB2F61" w14:textId="30EFB45B" w:rsidR="00E46CED" w:rsidRPr="00E46CED" w:rsidRDefault="00E46CED" w:rsidP="00D263EE">
      <w:pPr>
        <w:pStyle w:val="referenceitem"/>
        <w:numPr>
          <w:ilvl w:val="0"/>
          <w:numId w:val="39"/>
        </w:numPr>
        <w:rPr>
          <w:sz w:val="20"/>
        </w:rPr>
      </w:pPr>
      <w:r w:rsidRPr="00E46CED">
        <w:rPr>
          <w:sz w:val="20"/>
        </w:rPr>
        <w:t>Orden de 11 de junio de 1984 por la que se aprueban las especificaciones técnicas sobre homologación de tractores agrícolas de ruedas en lo que se refiere al frenado.</w:t>
      </w:r>
    </w:p>
    <w:p w14:paraId="76DA76F2" w14:textId="76E6C2B3" w:rsidR="00C91CED" w:rsidRDefault="00C91CED" w:rsidP="00C91CED">
      <w:pPr>
        <w:pStyle w:val="referenceitem"/>
        <w:numPr>
          <w:ilvl w:val="0"/>
          <w:numId w:val="39"/>
        </w:numPr>
        <w:rPr>
          <w:sz w:val="20"/>
        </w:rPr>
      </w:pPr>
      <w:r w:rsidRPr="00C91CED">
        <w:rPr>
          <w:sz w:val="20"/>
        </w:rPr>
        <w:t>Directiva 76/432/CEE</w:t>
      </w:r>
      <w:r>
        <w:rPr>
          <w:sz w:val="20"/>
        </w:rPr>
        <w:t xml:space="preserve"> </w:t>
      </w:r>
      <w:r w:rsidRPr="00C91CED">
        <w:rPr>
          <w:sz w:val="20"/>
        </w:rPr>
        <w:t>de 6 de abril de 1976 relativa a la aproximación de las legislaciones de los Estados miembros sobre el frenado de los</w:t>
      </w:r>
      <w:r>
        <w:rPr>
          <w:sz w:val="20"/>
        </w:rPr>
        <w:t xml:space="preserve"> </w:t>
      </w:r>
      <w:r w:rsidRPr="00C91CED">
        <w:rPr>
          <w:sz w:val="20"/>
        </w:rPr>
        <w:t>tractores agrícolas o forestales de ruedas</w:t>
      </w:r>
    </w:p>
    <w:p w14:paraId="0DC83D59" w14:textId="74A737C9" w:rsidR="00E46CED" w:rsidRDefault="00E46CED" w:rsidP="00D263EE">
      <w:pPr>
        <w:pStyle w:val="referenceitem"/>
        <w:numPr>
          <w:ilvl w:val="0"/>
          <w:numId w:val="39"/>
        </w:numPr>
        <w:rPr>
          <w:sz w:val="20"/>
        </w:rPr>
      </w:pPr>
      <w:r w:rsidRPr="00E46CED">
        <w:rPr>
          <w:sz w:val="20"/>
        </w:rPr>
        <w:t>Reglamento delegado (UE) 2015/68 de 15 de octubre de 2014</w:t>
      </w:r>
      <w:r>
        <w:rPr>
          <w:sz w:val="20"/>
        </w:rPr>
        <w:t xml:space="preserve"> </w:t>
      </w:r>
      <w:r w:rsidRPr="00E46CED">
        <w:rPr>
          <w:sz w:val="20"/>
        </w:rPr>
        <w:t xml:space="preserve">que complementa el Reglamento </w:t>
      </w:r>
      <w:r w:rsidRPr="00E46CED">
        <w:rPr>
          <w:sz w:val="20"/>
        </w:rPr>
        <w:t>(UE) n o 167/2013 del Parlamento Europeo y del Consejo en lo relativo a los requisitos de frenado de vehículos para la homologación de vehículos agrícolas y forestales</w:t>
      </w:r>
      <w:r>
        <w:rPr>
          <w:sz w:val="20"/>
        </w:rPr>
        <w:t>.</w:t>
      </w:r>
    </w:p>
    <w:p w14:paraId="4E1405FE" w14:textId="69F6DBCB" w:rsidR="00E46CED" w:rsidRDefault="00E46CED" w:rsidP="00D263EE">
      <w:pPr>
        <w:pStyle w:val="referenceitem"/>
        <w:numPr>
          <w:ilvl w:val="0"/>
          <w:numId w:val="39"/>
        </w:numPr>
        <w:rPr>
          <w:sz w:val="20"/>
        </w:rPr>
      </w:pPr>
      <w:r w:rsidRPr="00E46CED">
        <w:rPr>
          <w:sz w:val="20"/>
        </w:rPr>
        <w:t>Directiva 71/320/CEE</w:t>
      </w:r>
      <w:r>
        <w:rPr>
          <w:sz w:val="20"/>
        </w:rPr>
        <w:t xml:space="preserve"> </w:t>
      </w:r>
      <w:r w:rsidRPr="00E46CED">
        <w:rPr>
          <w:sz w:val="20"/>
        </w:rPr>
        <w:t>de 26 de julio de 1971</w:t>
      </w:r>
      <w:r>
        <w:rPr>
          <w:sz w:val="20"/>
        </w:rPr>
        <w:t xml:space="preserve"> </w:t>
      </w:r>
      <w:r w:rsidRPr="00E46CED">
        <w:rPr>
          <w:sz w:val="20"/>
        </w:rPr>
        <w:t>relativa a la aproximación de las legislaciones de los Estados miembros sobre los dispositivos de frenado de determinadas categorías de vehículos a motor y de sus remolques</w:t>
      </w:r>
      <w:r>
        <w:rPr>
          <w:sz w:val="20"/>
        </w:rPr>
        <w:t>.</w:t>
      </w:r>
    </w:p>
    <w:p w14:paraId="3E5ADAF5" w14:textId="6F590F01" w:rsidR="00E46CED" w:rsidRDefault="00E46CED" w:rsidP="00D263EE">
      <w:pPr>
        <w:pStyle w:val="referenceitem"/>
        <w:numPr>
          <w:ilvl w:val="0"/>
          <w:numId w:val="39"/>
        </w:numPr>
        <w:rPr>
          <w:sz w:val="20"/>
        </w:rPr>
      </w:pPr>
      <w:r w:rsidRPr="00E46CED">
        <w:rPr>
          <w:sz w:val="20"/>
        </w:rPr>
        <w:t xml:space="preserve">Reglamento </w:t>
      </w:r>
      <w:r>
        <w:rPr>
          <w:sz w:val="20"/>
        </w:rPr>
        <w:t>N</w:t>
      </w:r>
      <w:r w:rsidRPr="00E46CED">
        <w:rPr>
          <w:sz w:val="20"/>
        </w:rPr>
        <w:t>o 13 de la Comisión Económica de las Naciones Unidas para Europa (CEPE)</w:t>
      </w:r>
      <w:r>
        <w:rPr>
          <w:sz w:val="20"/>
        </w:rPr>
        <w:t xml:space="preserve">. </w:t>
      </w:r>
      <w:r w:rsidRPr="00E46CED">
        <w:rPr>
          <w:sz w:val="20"/>
        </w:rPr>
        <w:t>Disposiciones uniformes sobre la homologación de vehículos de las categorías M, N y O con relación al frenado</w:t>
      </w:r>
      <w:r>
        <w:rPr>
          <w:sz w:val="20"/>
        </w:rPr>
        <w:t>.</w:t>
      </w:r>
    </w:p>
    <w:p w14:paraId="7280B1B0" w14:textId="71925A7F" w:rsidR="00E46CED" w:rsidRDefault="00E46CED" w:rsidP="00D263EE">
      <w:pPr>
        <w:pStyle w:val="referenceitem"/>
        <w:numPr>
          <w:ilvl w:val="0"/>
          <w:numId w:val="39"/>
        </w:numPr>
        <w:rPr>
          <w:sz w:val="20"/>
        </w:rPr>
      </w:pPr>
      <w:r w:rsidRPr="00E46CED">
        <w:rPr>
          <w:sz w:val="20"/>
        </w:rPr>
        <w:t xml:space="preserve">Reglamento </w:t>
      </w:r>
      <w:r>
        <w:rPr>
          <w:sz w:val="20"/>
        </w:rPr>
        <w:t>N</w:t>
      </w:r>
      <w:r w:rsidRPr="00E46CED">
        <w:rPr>
          <w:sz w:val="20"/>
        </w:rPr>
        <w:t>o 13-H de la Comisión Económica para Europa de las Naciones Unidas (CEPE/ONU)</w:t>
      </w:r>
      <w:r>
        <w:rPr>
          <w:sz w:val="20"/>
        </w:rPr>
        <w:t xml:space="preserve">. </w:t>
      </w:r>
      <w:r w:rsidRPr="00E46CED">
        <w:rPr>
          <w:sz w:val="20"/>
        </w:rPr>
        <w:t>Disposiciones uniformes sobre la homologación de los vehículos de turismo en lo relativo al frenado</w:t>
      </w:r>
      <w:r>
        <w:rPr>
          <w:sz w:val="20"/>
        </w:rPr>
        <w:t>.</w:t>
      </w:r>
    </w:p>
    <w:p w14:paraId="12A6CB9E" w14:textId="77777777" w:rsidR="00F65E67" w:rsidRPr="00F65E67" w:rsidRDefault="00F65E67" w:rsidP="00F65E67">
      <w:pPr>
        <w:pStyle w:val="referenceitem"/>
        <w:numPr>
          <w:ilvl w:val="0"/>
          <w:numId w:val="39"/>
        </w:numPr>
        <w:rPr>
          <w:sz w:val="20"/>
          <w:lang w:val="en-GB"/>
        </w:rPr>
      </w:pPr>
      <w:r w:rsidRPr="00C23084">
        <w:rPr>
          <w:sz w:val="20"/>
        </w:rPr>
        <w:t>Pierre Criado</w:t>
      </w:r>
      <w:r>
        <w:rPr>
          <w:sz w:val="20"/>
        </w:rPr>
        <w:t xml:space="preserve">. </w:t>
      </w:r>
      <w:r w:rsidRPr="00C23084">
        <w:rPr>
          <w:sz w:val="20"/>
        </w:rPr>
        <w:t xml:space="preserve">Les </w:t>
      </w:r>
      <w:proofErr w:type="spellStart"/>
      <w:r w:rsidRPr="00C23084">
        <w:rPr>
          <w:sz w:val="20"/>
        </w:rPr>
        <w:t>distances</w:t>
      </w:r>
      <w:proofErr w:type="spellEnd"/>
      <w:r w:rsidRPr="00C23084">
        <w:rPr>
          <w:sz w:val="20"/>
        </w:rPr>
        <w:t xml:space="preserve"> de </w:t>
      </w:r>
      <w:proofErr w:type="spellStart"/>
      <w:r w:rsidRPr="00C23084">
        <w:rPr>
          <w:sz w:val="20"/>
        </w:rPr>
        <w:t>freinage</w:t>
      </w:r>
      <w:proofErr w:type="spellEnd"/>
      <w:r w:rsidRPr="00C23084">
        <w:rPr>
          <w:sz w:val="20"/>
        </w:rPr>
        <w:t xml:space="preserve"> </w:t>
      </w:r>
      <w:proofErr w:type="spellStart"/>
      <w:r w:rsidRPr="00C23084">
        <w:rPr>
          <w:sz w:val="20"/>
        </w:rPr>
        <w:t>d’urgence</w:t>
      </w:r>
      <w:proofErr w:type="spellEnd"/>
      <w:r w:rsidRPr="00C23084">
        <w:rPr>
          <w:sz w:val="20"/>
        </w:rPr>
        <w:t xml:space="preserve"> des </w:t>
      </w:r>
      <w:proofErr w:type="spellStart"/>
      <w:r w:rsidRPr="00C23084">
        <w:rPr>
          <w:sz w:val="20"/>
        </w:rPr>
        <w:t>tracteurs</w:t>
      </w:r>
      <w:proofErr w:type="spellEnd"/>
      <w:r w:rsidRPr="00C23084">
        <w:rPr>
          <w:sz w:val="20"/>
        </w:rPr>
        <w:t xml:space="preserve"> </w:t>
      </w:r>
      <w:proofErr w:type="spellStart"/>
      <w:r w:rsidRPr="00C23084">
        <w:rPr>
          <w:sz w:val="20"/>
        </w:rPr>
        <w:t>agricoles</w:t>
      </w:r>
      <w:proofErr w:type="spellEnd"/>
      <w:r>
        <w:rPr>
          <w:sz w:val="20"/>
        </w:rPr>
        <w:t xml:space="preserve">. </w:t>
      </w:r>
      <w:proofErr w:type="spellStart"/>
      <w:r w:rsidRPr="00F65E67">
        <w:rPr>
          <w:sz w:val="20"/>
          <w:lang w:val="en-GB"/>
        </w:rPr>
        <w:t>Entraid</w:t>
      </w:r>
      <w:proofErr w:type="spellEnd"/>
      <w:r w:rsidRPr="00F65E67">
        <w:rPr>
          <w:sz w:val="20"/>
          <w:lang w:val="en-GB"/>
        </w:rPr>
        <w:t>. https://www.entraid.com/articles/distances-freinage-tracteur-remorque-urgence.</w:t>
      </w:r>
    </w:p>
    <w:p w14:paraId="00367E4B" w14:textId="00466D24" w:rsidR="00CA3DEB" w:rsidRDefault="00063BF2" w:rsidP="00CA3DEB">
      <w:pPr>
        <w:pStyle w:val="referenceitem"/>
        <w:numPr>
          <w:ilvl w:val="0"/>
          <w:numId w:val="39"/>
        </w:numPr>
        <w:rPr>
          <w:sz w:val="20"/>
        </w:rPr>
      </w:pPr>
      <w:r w:rsidRPr="00063BF2">
        <w:rPr>
          <w:sz w:val="20"/>
          <w:lang w:val="en-GB"/>
        </w:rPr>
        <w:t xml:space="preserve">Kabir, Md. </w:t>
      </w:r>
      <w:proofErr w:type="spellStart"/>
      <w:r w:rsidRPr="00063BF2">
        <w:rPr>
          <w:sz w:val="20"/>
          <w:lang w:val="en-GB"/>
        </w:rPr>
        <w:t>Shaha</w:t>
      </w:r>
      <w:proofErr w:type="spellEnd"/>
      <w:r w:rsidRPr="00063BF2">
        <w:rPr>
          <w:sz w:val="20"/>
          <w:lang w:val="en-GB"/>
        </w:rPr>
        <w:t xml:space="preserve"> Nur, Sun-Ok Chung, Yong-</w:t>
      </w:r>
      <w:proofErr w:type="spellStart"/>
      <w:r w:rsidRPr="00063BF2">
        <w:rPr>
          <w:sz w:val="20"/>
          <w:lang w:val="en-GB"/>
        </w:rPr>
        <w:t>Joo</w:t>
      </w:r>
      <w:proofErr w:type="spellEnd"/>
      <w:r w:rsidRPr="00063BF2">
        <w:rPr>
          <w:sz w:val="20"/>
          <w:lang w:val="en-GB"/>
        </w:rPr>
        <w:t xml:space="preserve"> Kim, and Sung-Hyun Shin. “Comparison of Test Standards for the Performance and Safety of Agricultural Tractors: A Review.” Journal of Biosystems Engineering 39, no. 3 (September 1, 2014): 158–65. doi:10.5307/JBE.2014.39.3.158.</w:t>
      </w:r>
    </w:p>
    <w:p w14:paraId="4597A2A4" w14:textId="2FF45318" w:rsidR="00CA3DEB" w:rsidRDefault="00AA26D8" w:rsidP="00CA3DEB">
      <w:pPr>
        <w:pStyle w:val="referenceitem"/>
        <w:numPr>
          <w:ilvl w:val="0"/>
          <w:numId w:val="39"/>
        </w:numPr>
        <w:rPr>
          <w:sz w:val="20"/>
        </w:rPr>
      </w:pPr>
      <w:proofErr w:type="spellStart"/>
      <w:r w:rsidRPr="00AA26D8">
        <w:rPr>
          <w:sz w:val="20"/>
          <w:lang w:val="en-GB"/>
        </w:rPr>
        <w:t>Garrott</w:t>
      </w:r>
      <w:proofErr w:type="spellEnd"/>
      <w:r w:rsidRPr="00AA26D8">
        <w:rPr>
          <w:sz w:val="20"/>
          <w:lang w:val="en-GB"/>
        </w:rPr>
        <w:t xml:space="preserve">, W. Riley, Mark </w:t>
      </w:r>
      <w:proofErr w:type="spellStart"/>
      <w:r w:rsidRPr="00AA26D8">
        <w:rPr>
          <w:sz w:val="20"/>
          <w:lang w:val="en-GB"/>
        </w:rPr>
        <w:t>Heitz</w:t>
      </w:r>
      <w:proofErr w:type="spellEnd"/>
      <w:r w:rsidRPr="00AA26D8">
        <w:rPr>
          <w:sz w:val="20"/>
          <w:lang w:val="en-GB"/>
        </w:rPr>
        <w:t>, and Brad Bean. "Experimental measurement of the stopping performance of a tractor-semitrailer from multiple speeds." Accident reconstruction journal 22.3 (2012): 45-57.</w:t>
      </w:r>
    </w:p>
    <w:p w14:paraId="65474B8A" w14:textId="4318A70F" w:rsidR="00CA3DEB" w:rsidRDefault="00AA26D8" w:rsidP="00D263EE">
      <w:pPr>
        <w:pStyle w:val="referenceitem"/>
        <w:numPr>
          <w:ilvl w:val="0"/>
          <w:numId w:val="39"/>
        </w:numPr>
        <w:rPr>
          <w:sz w:val="20"/>
          <w:lang w:val="en-GB"/>
        </w:rPr>
      </w:pPr>
      <w:proofErr w:type="spellStart"/>
      <w:r w:rsidRPr="00E46CED">
        <w:rPr>
          <w:sz w:val="20"/>
          <w:lang w:val="en-GB"/>
        </w:rPr>
        <w:t>Gurevicius</w:t>
      </w:r>
      <w:proofErr w:type="spellEnd"/>
      <w:r w:rsidRPr="00E46CED">
        <w:rPr>
          <w:sz w:val="20"/>
          <w:lang w:val="en-GB"/>
        </w:rPr>
        <w:t xml:space="preserve">, P., &amp; </w:t>
      </w:r>
      <w:proofErr w:type="spellStart"/>
      <w:r w:rsidRPr="00E46CED">
        <w:rPr>
          <w:sz w:val="20"/>
          <w:lang w:val="en-GB"/>
        </w:rPr>
        <w:t>Janulevicius</w:t>
      </w:r>
      <w:proofErr w:type="spellEnd"/>
      <w:r w:rsidRPr="00E46CED">
        <w:rPr>
          <w:sz w:val="20"/>
          <w:lang w:val="en-GB"/>
        </w:rPr>
        <w:t>, A. (2017). Tractor MFWD braking deceleration research between different wheel drive. In Proceedings of the 16th International Scientific Conference Engineering for Rural Development (Vol. 6, pp. 854-859)</w:t>
      </w:r>
      <w:r w:rsidR="00CA3DEB" w:rsidRPr="00E46CED">
        <w:rPr>
          <w:sz w:val="20"/>
          <w:lang w:val="en-GB"/>
        </w:rPr>
        <w:t>.</w:t>
      </w:r>
    </w:p>
    <w:p w14:paraId="23CDB7B4" w14:textId="77DCCCCD" w:rsidR="004F2C49" w:rsidRDefault="004F2C49" w:rsidP="004F2C49">
      <w:pPr>
        <w:pStyle w:val="referenceitem"/>
        <w:numPr>
          <w:ilvl w:val="0"/>
          <w:numId w:val="0"/>
        </w:numPr>
        <w:ind w:left="341"/>
        <w:rPr>
          <w:sz w:val="20"/>
          <w:lang w:val="en-GB"/>
        </w:rPr>
      </w:pPr>
    </w:p>
    <w:p w14:paraId="6CA9D0A0" w14:textId="77777777" w:rsidR="004F2C49" w:rsidRDefault="004F2C49" w:rsidP="004F2C49">
      <w:pPr>
        <w:pStyle w:val="referenceitem"/>
        <w:numPr>
          <w:ilvl w:val="0"/>
          <w:numId w:val="0"/>
        </w:numPr>
        <w:ind w:left="341"/>
        <w:rPr>
          <w:sz w:val="20"/>
          <w:lang w:val="en-GB"/>
        </w:rPr>
      </w:pPr>
    </w:p>
    <w:p w14:paraId="72B691C6" w14:textId="7AD68791" w:rsidR="004F2C49" w:rsidRDefault="004F2C49" w:rsidP="004F2C49">
      <w:pPr>
        <w:pStyle w:val="referenceitem"/>
        <w:numPr>
          <w:ilvl w:val="0"/>
          <w:numId w:val="0"/>
        </w:numPr>
        <w:ind w:left="341"/>
        <w:rPr>
          <w:sz w:val="20"/>
          <w:lang w:val="en-GB"/>
        </w:rPr>
      </w:pPr>
    </w:p>
    <w:sectPr w:rsidR="004F2C49"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75BE5" w14:textId="77777777" w:rsidR="006A4574" w:rsidRDefault="006A4574" w:rsidP="00FB73A9">
      <w:r>
        <w:separator/>
      </w:r>
    </w:p>
  </w:endnote>
  <w:endnote w:type="continuationSeparator" w:id="0">
    <w:p w14:paraId="6B2A635D" w14:textId="77777777" w:rsidR="006A4574" w:rsidRDefault="006A4574"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9C34" w14:textId="77777777" w:rsidR="006A4574" w:rsidRDefault="006A4574" w:rsidP="00FB73A9">
      <w:r>
        <w:separator/>
      </w:r>
    </w:p>
  </w:footnote>
  <w:footnote w:type="continuationSeparator" w:id="0">
    <w:p w14:paraId="5BD3EED9" w14:textId="77777777" w:rsidR="006A4574" w:rsidRDefault="006A4574"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52530"/>
      <w:docPartObj>
        <w:docPartGallery w:val="Page Numbers (Top of Page)"/>
        <w:docPartUnique/>
      </w:docPartObj>
    </w:sdtPr>
    <w:sdtEndPr>
      <w:rPr>
        <w:rFonts w:ascii="Square721 Cn BT" w:hAnsi="Square721 Cn BT"/>
      </w:rPr>
    </w:sdtEndPr>
    <w:sdtContent>
      <w:p w14:paraId="689BFAFF" w14:textId="4A17DBC4" w:rsidR="00D263EE" w:rsidRPr="00426533" w:rsidRDefault="00D263EE"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263EE" w:rsidRPr="004906A8" w:rsidRDefault="00D263EE"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_x0000_s1028"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D263EE" w:rsidRPr="004906A8" w:rsidRDefault="00D263EE"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4E6D2B" w:rsidRPr="004E6D2B">
          <w:rPr>
            <w:rFonts w:cs="Times New Roman"/>
            <w:b/>
            <w:noProof/>
            <w:sz w:val="16"/>
            <w:szCs w:val="16"/>
            <w:lang w:val="es-ES"/>
          </w:rPr>
          <w:t>8</w:t>
        </w:r>
        <w:r w:rsidRPr="00426533">
          <w:rPr>
            <w:rFonts w:cs="Times New Roman"/>
            <w:b/>
            <w:sz w:val="16"/>
            <w:szCs w:val="16"/>
          </w:rPr>
          <w:fldChar w:fldCharType="end"/>
        </w:r>
      </w:p>
      <w:p w14:paraId="7F0915D4" w14:textId="77777777" w:rsidR="00D263EE" w:rsidRDefault="00D263EE" w:rsidP="00FB73A9">
        <w:pPr>
          <w:pStyle w:val="Encabezado"/>
          <w:rPr>
            <w:rFonts w:ascii="Square721 Cn BT" w:hAnsi="Square721 Cn BT"/>
          </w:rPr>
        </w:pPr>
      </w:p>
      <w:p w14:paraId="52F070CB" w14:textId="6A761940" w:rsidR="00D263EE" w:rsidRPr="00463356" w:rsidRDefault="006A4574"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D298" w14:textId="71F76DBA" w:rsidR="00D263EE" w:rsidRDefault="00D263EE"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42BD6B6C">
              <wp:simplePos x="0" y="0"/>
              <wp:positionH relativeFrom="column">
                <wp:posOffset>-90805</wp:posOffset>
              </wp:positionH>
              <wp:positionV relativeFrom="paragraph">
                <wp:posOffset>-18415</wp:posOffset>
              </wp:positionV>
              <wp:extent cx="4762500" cy="352425"/>
              <wp:effectExtent l="0" t="0" r="0"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2425"/>
                      </a:xfrm>
                      <a:prstGeom prst="rect">
                        <a:avLst/>
                      </a:prstGeom>
                      <a:solidFill>
                        <a:srgbClr val="FFFFFF"/>
                      </a:solidFill>
                      <a:ln w="9525">
                        <a:noFill/>
                        <a:miter lim="800000"/>
                        <a:headEnd/>
                        <a:tailEnd/>
                      </a:ln>
                    </wps:spPr>
                    <wps:txbx>
                      <w:txbxContent>
                        <w:p w14:paraId="50872779" w14:textId="2A8BCD72" w:rsidR="00D263EE" w:rsidRPr="001F74E1" w:rsidRDefault="00D263EE" w:rsidP="00FB73A9">
                          <w:pPr>
                            <w:rPr>
                              <w:sz w:val="16"/>
                              <w:szCs w:val="16"/>
                              <w:lang w:val="es-ES"/>
                            </w:rPr>
                          </w:pPr>
                          <w:r w:rsidRPr="000D4033">
                            <w:rPr>
                              <w:sz w:val="16"/>
                              <w:szCs w:val="16"/>
                            </w:rPr>
                            <w:t>Evaluación del actual procedimiento de inspección de frenos de servicio en tractores (vehículos de categoría T) en estaciones ITV</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9" type="#_x0000_t202" style="position:absolute;left:0;text-align:left;margin-left:-7.15pt;margin-top:-1.45pt;width:375pt;height:2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" stroked="f">
              <v:textbox>
                <w:txbxContent>
                  <w:p w14:paraId="50872779" w14:textId="2A8BCD72" w:rsidR="00D263EE" w:rsidRPr="001F74E1" w:rsidRDefault="00D263EE" w:rsidP="00FB73A9">
                    <w:pPr>
                      <w:rPr>
                        <w:sz w:val="16"/>
                        <w:szCs w:val="16"/>
                        <w:lang w:val="es-ES"/>
                      </w:rPr>
                    </w:pPr>
                    <w:r w:rsidRPr="000D4033">
                      <w:rPr>
                        <w:sz w:val="16"/>
                        <w:szCs w:val="16"/>
                      </w:rPr>
                      <w:t>Evaluación del actual procedimiento de inspección de frenos de servicio en tractores (vehículos de categoría T) en estaciones ITV</w:t>
                    </w:r>
                    <w:r>
                      <w:rPr>
                        <w:sz w:val="16"/>
                        <w:szCs w:val="16"/>
                      </w:rPr>
                      <w:t>.</w:t>
                    </w:r>
                  </w:p>
                </w:txbxContent>
              </v:textbox>
              <w10:wrap type="square"/>
            </v:shape>
          </w:pict>
        </mc:Fallback>
      </mc:AlternateContent>
    </w:r>
    <w:r w:rsidR="005E1646">
      <w:rPr>
        <w:rFonts w:ascii="Square721 Cn BT" w:hAnsi="Square721 Cn BT"/>
      </w:rPr>
      <w:t>º</w: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F04A22" w:rsidRPr="00F04A22">
          <w:rPr>
            <w:rFonts w:cs="Times New Roman"/>
            <w:b/>
            <w:noProof/>
            <w:sz w:val="16"/>
            <w:szCs w:val="16"/>
            <w:lang w:val="es-ES"/>
          </w:rPr>
          <w:t>1</w:t>
        </w:r>
        <w:r w:rsidRPr="00426533">
          <w:rPr>
            <w:rFonts w:cs="Times New Roman"/>
            <w:b/>
            <w:sz w:val="16"/>
            <w:szCs w:val="16"/>
          </w:rPr>
          <w:fldChar w:fldCharType="end"/>
        </w:r>
      </w:sdtContent>
    </w:sdt>
  </w:p>
  <w:p w14:paraId="0D93E715" w14:textId="77777777" w:rsidR="00D263EE" w:rsidRDefault="00D263EE" w:rsidP="00463356">
    <w:pPr>
      <w:pStyle w:val="Encabezado"/>
      <w:tabs>
        <w:tab w:val="clear" w:pos="8838"/>
      </w:tabs>
      <w:jc w:val="right"/>
      <w:rPr>
        <w:rFonts w:ascii="Square721 Cn BT" w:hAnsi="Square721 Cn BT"/>
      </w:rPr>
    </w:pPr>
  </w:p>
  <w:p w14:paraId="6250F50B" w14:textId="77777777" w:rsidR="00D263EE" w:rsidRPr="00463356" w:rsidRDefault="00D263EE"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3F40" w14:textId="1AEEB326" w:rsidR="00D263EE" w:rsidRPr="00F61111" w:rsidRDefault="00D263EE"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D263EE" w:rsidRPr="00F61111" w:rsidRDefault="00D263EE" w:rsidP="00D519CE">
    <w:pPr>
      <w:pStyle w:val="Encabezado"/>
      <w:tabs>
        <w:tab w:val="left" w:pos="460"/>
      </w:tabs>
      <w:rPr>
        <w:rFonts w:cs="Times New Roman"/>
        <w:color w:val="003B68"/>
      </w:rPr>
    </w:pPr>
    <w:r w:rsidRPr="00F61111">
      <w:rPr>
        <w:rFonts w:cs="Times New Roman"/>
        <w:color w:val="003B68"/>
      </w:rPr>
      <w:t xml:space="preserve">XV </w:t>
    </w:r>
    <w:proofErr w:type="spellStart"/>
    <w:r w:rsidRPr="00F61111">
      <w:rPr>
        <w:rFonts w:cs="Times New Roman"/>
        <w:color w:val="003B68"/>
      </w:rPr>
      <w:t>Congresso</w:t>
    </w:r>
    <w:proofErr w:type="spellEnd"/>
    <w:r w:rsidRPr="00F61111">
      <w:rPr>
        <w:rFonts w:cs="Times New Roman"/>
        <w:color w:val="003B68"/>
      </w:rPr>
      <w:t xml:space="preserve"> Ibero-americano de </w:t>
    </w:r>
    <w:proofErr w:type="spellStart"/>
    <w:r w:rsidRPr="00F61111">
      <w:rPr>
        <w:rFonts w:cs="Times New Roman"/>
        <w:color w:val="003B68"/>
      </w:rPr>
      <w:t>Engenharia</w:t>
    </w:r>
    <w:proofErr w:type="spellEnd"/>
    <w:r w:rsidRPr="00F61111">
      <w:rPr>
        <w:rFonts w:cs="Times New Roman"/>
        <w:color w:val="003B68"/>
      </w:rPr>
      <w:t xml:space="preserve"> </w:t>
    </w:r>
    <w:proofErr w:type="spellStart"/>
    <w:r w:rsidRPr="00F61111">
      <w:rPr>
        <w:rFonts w:cs="Times New Roman"/>
        <w:color w:val="003B68"/>
      </w:rPr>
      <w:t>Mecânica</w:t>
    </w:r>
    <w:proofErr w:type="spellEnd"/>
  </w:p>
  <w:p w14:paraId="2CB69E92" w14:textId="058D5B28" w:rsidR="00D263EE" w:rsidRPr="00F61111" w:rsidRDefault="00D263EE"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450C2F"/>
    <w:multiLevelType w:val="hybridMultilevel"/>
    <w:tmpl w:val="DB445E68"/>
    <w:lvl w:ilvl="0" w:tplc="D0D40728">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43C25"/>
    <w:multiLevelType w:val="hybridMultilevel"/>
    <w:tmpl w:val="0CE2B1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1234E1"/>
    <w:multiLevelType w:val="hybridMultilevel"/>
    <w:tmpl w:val="C054C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84257F"/>
    <w:multiLevelType w:val="hybridMultilevel"/>
    <w:tmpl w:val="7D1AE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0A225B"/>
    <w:multiLevelType w:val="hybridMultilevel"/>
    <w:tmpl w:val="574A41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4E6991"/>
    <w:multiLevelType w:val="hybridMultilevel"/>
    <w:tmpl w:val="63CA9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AE10E1"/>
    <w:multiLevelType w:val="hybridMultilevel"/>
    <w:tmpl w:val="1B1679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2A076F"/>
    <w:multiLevelType w:val="hybridMultilevel"/>
    <w:tmpl w:val="D2FCCBE2"/>
    <w:lvl w:ilvl="0" w:tplc="37B0D006">
      <w:start w:val="1"/>
      <w:numFmt w:val="decimal"/>
      <w:lvlText w:val="%1."/>
      <w:lvlJc w:val="left"/>
      <w:pPr>
        <w:tabs>
          <w:tab w:val="num" w:pos="720"/>
        </w:tabs>
        <w:ind w:left="720" w:hanging="360"/>
      </w:pPr>
    </w:lvl>
    <w:lvl w:ilvl="1" w:tplc="F4B6773A" w:tentative="1">
      <w:start w:val="1"/>
      <w:numFmt w:val="decimal"/>
      <w:lvlText w:val="%2."/>
      <w:lvlJc w:val="left"/>
      <w:pPr>
        <w:tabs>
          <w:tab w:val="num" w:pos="1440"/>
        </w:tabs>
        <w:ind w:left="1440" w:hanging="360"/>
      </w:pPr>
    </w:lvl>
    <w:lvl w:ilvl="2" w:tplc="7E74AB1C" w:tentative="1">
      <w:start w:val="1"/>
      <w:numFmt w:val="decimal"/>
      <w:lvlText w:val="%3."/>
      <w:lvlJc w:val="left"/>
      <w:pPr>
        <w:tabs>
          <w:tab w:val="num" w:pos="2160"/>
        </w:tabs>
        <w:ind w:left="2160" w:hanging="360"/>
      </w:pPr>
    </w:lvl>
    <w:lvl w:ilvl="3" w:tplc="F4BC8962" w:tentative="1">
      <w:start w:val="1"/>
      <w:numFmt w:val="decimal"/>
      <w:lvlText w:val="%4."/>
      <w:lvlJc w:val="left"/>
      <w:pPr>
        <w:tabs>
          <w:tab w:val="num" w:pos="2880"/>
        </w:tabs>
        <w:ind w:left="2880" w:hanging="360"/>
      </w:pPr>
    </w:lvl>
    <w:lvl w:ilvl="4" w:tplc="1D768A42" w:tentative="1">
      <w:start w:val="1"/>
      <w:numFmt w:val="decimal"/>
      <w:lvlText w:val="%5."/>
      <w:lvlJc w:val="left"/>
      <w:pPr>
        <w:tabs>
          <w:tab w:val="num" w:pos="3600"/>
        </w:tabs>
        <w:ind w:left="3600" w:hanging="360"/>
      </w:pPr>
    </w:lvl>
    <w:lvl w:ilvl="5" w:tplc="A23209E6" w:tentative="1">
      <w:start w:val="1"/>
      <w:numFmt w:val="decimal"/>
      <w:lvlText w:val="%6."/>
      <w:lvlJc w:val="left"/>
      <w:pPr>
        <w:tabs>
          <w:tab w:val="num" w:pos="4320"/>
        </w:tabs>
        <w:ind w:left="4320" w:hanging="360"/>
      </w:pPr>
    </w:lvl>
    <w:lvl w:ilvl="6" w:tplc="20721828" w:tentative="1">
      <w:start w:val="1"/>
      <w:numFmt w:val="decimal"/>
      <w:lvlText w:val="%7."/>
      <w:lvlJc w:val="left"/>
      <w:pPr>
        <w:tabs>
          <w:tab w:val="num" w:pos="5040"/>
        </w:tabs>
        <w:ind w:left="5040" w:hanging="360"/>
      </w:pPr>
    </w:lvl>
    <w:lvl w:ilvl="7" w:tplc="16D4421A" w:tentative="1">
      <w:start w:val="1"/>
      <w:numFmt w:val="decimal"/>
      <w:lvlText w:val="%8."/>
      <w:lvlJc w:val="left"/>
      <w:pPr>
        <w:tabs>
          <w:tab w:val="num" w:pos="5760"/>
        </w:tabs>
        <w:ind w:left="5760" w:hanging="360"/>
      </w:pPr>
    </w:lvl>
    <w:lvl w:ilvl="8" w:tplc="452292C8" w:tentative="1">
      <w:start w:val="1"/>
      <w:numFmt w:val="decimal"/>
      <w:lvlText w:val="%9."/>
      <w:lvlJc w:val="left"/>
      <w:pPr>
        <w:tabs>
          <w:tab w:val="num" w:pos="6480"/>
        </w:tabs>
        <w:ind w:left="6480" w:hanging="360"/>
      </w:pPr>
    </w:lvl>
  </w:abstractNum>
  <w:abstractNum w:abstractNumId="13"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43AF651D"/>
    <w:multiLevelType w:val="hybridMultilevel"/>
    <w:tmpl w:val="A1BE7A8C"/>
    <w:lvl w:ilvl="0" w:tplc="0C5451F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99293B"/>
    <w:multiLevelType w:val="hybridMultilevel"/>
    <w:tmpl w:val="DA3231B6"/>
    <w:lvl w:ilvl="0" w:tplc="0C5451F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221B11"/>
    <w:multiLevelType w:val="hybridMultilevel"/>
    <w:tmpl w:val="20D857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CCB263E"/>
    <w:multiLevelType w:val="hybridMultilevel"/>
    <w:tmpl w:val="D6065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7217F9"/>
    <w:multiLevelType w:val="hybridMultilevel"/>
    <w:tmpl w:val="84AAEBF6"/>
    <w:lvl w:ilvl="0" w:tplc="1EA2922E">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B62DFA"/>
    <w:multiLevelType w:val="hybridMultilevel"/>
    <w:tmpl w:val="05783F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582827"/>
    <w:multiLevelType w:val="multilevel"/>
    <w:tmpl w:val="489C0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DC5B0C"/>
    <w:multiLevelType w:val="hybridMultilevel"/>
    <w:tmpl w:val="458A308A"/>
    <w:lvl w:ilvl="0" w:tplc="D0D407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6D010F"/>
    <w:multiLevelType w:val="hybridMultilevel"/>
    <w:tmpl w:val="82E28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12C7A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93490B"/>
    <w:multiLevelType w:val="hybridMultilevel"/>
    <w:tmpl w:val="02A01196"/>
    <w:lvl w:ilvl="0" w:tplc="DF5206C4">
      <w:numFmt w:val="bullet"/>
      <w:lvlText w:val="-"/>
      <w:lvlJc w:val="left"/>
      <w:pPr>
        <w:ind w:left="1080" w:hanging="360"/>
      </w:pPr>
      <w:rPr>
        <w:rFonts w:ascii="Times New Roman" w:eastAsiaTheme="minorHAnsi" w:hAnsi="Times New Roman"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num w:numId="1">
    <w:abstractNumId w:val="10"/>
  </w:num>
  <w:num w:numId="2">
    <w:abstractNumId w:val="33"/>
  </w:num>
  <w:num w:numId="3">
    <w:abstractNumId w:val="19"/>
  </w:num>
  <w:num w:numId="4">
    <w:abstractNumId w:val="2"/>
  </w:num>
  <w:num w:numId="5">
    <w:abstractNumId w:val="0"/>
  </w:num>
  <w:num w:numId="6">
    <w:abstractNumId w:val="26"/>
  </w:num>
  <w:num w:numId="7">
    <w:abstractNumId w:val="20"/>
  </w:num>
  <w:num w:numId="8">
    <w:abstractNumId w:val="22"/>
  </w:num>
  <w:num w:numId="9">
    <w:abstractNumId w:val="32"/>
  </w:num>
  <w:num w:numId="10">
    <w:abstractNumId w:val="1"/>
  </w:num>
  <w:num w:numId="11">
    <w:abstractNumId w:val="8"/>
  </w:num>
  <w:num w:numId="12">
    <w:abstractNumId w:val="14"/>
  </w:num>
  <w:num w:numId="13">
    <w:abstractNumId w:val="25"/>
  </w:num>
  <w:num w:numId="14">
    <w:abstractNumId w:val="15"/>
  </w:num>
  <w:num w:numId="15">
    <w:abstractNumId w:val="13"/>
  </w:num>
  <w:num w:numId="16">
    <w:abstractNumId w:val="18"/>
  </w:num>
  <w:num w:numId="17">
    <w:abstractNumId w:val="33"/>
  </w:num>
  <w:num w:numId="18">
    <w:abstractNumId w:val="9"/>
  </w:num>
  <w:num w:numId="19">
    <w:abstractNumId w:val="34"/>
  </w:num>
  <w:num w:numId="20">
    <w:abstractNumId w:val="3"/>
  </w:num>
  <w:num w:numId="21">
    <w:abstractNumId w:val="28"/>
  </w:num>
  <w:num w:numId="22">
    <w:abstractNumId w:val="23"/>
  </w:num>
  <w:num w:numId="23">
    <w:abstractNumId w:val="21"/>
  </w:num>
  <w:num w:numId="24">
    <w:abstractNumId w:val="12"/>
  </w:num>
  <w:num w:numId="25">
    <w:abstractNumId w:val="7"/>
  </w:num>
  <w:num w:numId="26">
    <w:abstractNumId w:val="6"/>
  </w:num>
  <w:num w:numId="27">
    <w:abstractNumId w:val="27"/>
  </w:num>
  <w:num w:numId="28">
    <w:abstractNumId w:val="29"/>
  </w:num>
  <w:num w:numId="29">
    <w:abstractNumId w:val="24"/>
  </w:num>
  <w:num w:numId="30">
    <w:abstractNumId w:val="33"/>
  </w:num>
  <w:num w:numId="31">
    <w:abstractNumId w:val="4"/>
  </w:num>
  <w:num w:numId="32">
    <w:abstractNumId w:val="31"/>
  </w:num>
  <w:num w:numId="33">
    <w:abstractNumId w:val="11"/>
  </w:num>
  <w:num w:numId="34">
    <w:abstractNumId w:val="5"/>
  </w:num>
  <w:num w:numId="35">
    <w:abstractNumId w:val="30"/>
  </w:num>
  <w:num w:numId="36">
    <w:abstractNumId w:val="17"/>
  </w:num>
  <w:num w:numId="37">
    <w:abstractNumId w:val="16"/>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6152"/>
    <w:rsid w:val="000166CA"/>
    <w:rsid w:val="00020428"/>
    <w:rsid w:val="0002272D"/>
    <w:rsid w:val="00022DB1"/>
    <w:rsid w:val="00023FCF"/>
    <w:rsid w:val="000312B6"/>
    <w:rsid w:val="00031853"/>
    <w:rsid w:val="00032799"/>
    <w:rsid w:val="00032E60"/>
    <w:rsid w:val="00037E57"/>
    <w:rsid w:val="00041A95"/>
    <w:rsid w:val="000500AD"/>
    <w:rsid w:val="000552A0"/>
    <w:rsid w:val="0005693D"/>
    <w:rsid w:val="00060941"/>
    <w:rsid w:val="00063BF2"/>
    <w:rsid w:val="00063DED"/>
    <w:rsid w:val="00064087"/>
    <w:rsid w:val="0006594F"/>
    <w:rsid w:val="00065E68"/>
    <w:rsid w:val="00067B58"/>
    <w:rsid w:val="00067C6F"/>
    <w:rsid w:val="000716C7"/>
    <w:rsid w:val="00073E38"/>
    <w:rsid w:val="00075C38"/>
    <w:rsid w:val="00080AD9"/>
    <w:rsid w:val="00083A6E"/>
    <w:rsid w:val="000921B2"/>
    <w:rsid w:val="000921FA"/>
    <w:rsid w:val="00093E80"/>
    <w:rsid w:val="00095786"/>
    <w:rsid w:val="0009613D"/>
    <w:rsid w:val="000B139B"/>
    <w:rsid w:val="000B2E24"/>
    <w:rsid w:val="000B42FA"/>
    <w:rsid w:val="000B51AF"/>
    <w:rsid w:val="000C562D"/>
    <w:rsid w:val="000C7F71"/>
    <w:rsid w:val="000D4033"/>
    <w:rsid w:val="000D4432"/>
    <w:rsid w:val="000D4F8F"/>
    <w:rsid w:val="000D6E58"/>
    <w:rsid w:val="000E10B6"/>
    <w:rsid w:val="000E1B09"/>
    <w:rsid w:val="000E2927"/>
    <w:rsid w:val="000E2953"/>
    <w:rsid w:val="000E39A2"/>
    <w:rsid w:val="000F5EA5"/>
    <w:rsid w:val="00100102"/>
    <w:rsid w:val="00102377"/>
    <w:rsid w:val="00104272"/>
    <w:rsid w:val="00105214"/>
    <w:rsid w:val="001111A1"/>
    <w:rsid w:val="00114598"/>
    <w:rsid w:val="00117AB9"/>
    <w:rsid w:val="001204E9"/>
    <w:rsid w:val="00124F8A"/>
    <w:rsid w:val="00126351"/>
    <w:rsid w:val="00130DAE"/>
    <w:rsid w:val="00131D4D"/>
    <w:rsid w:val="001322EC"/>
    <w:rsid w:val="00137B95"/>
    <w:rsid w:val="00140025"/>
    <w:rsid w:val="00140433"/>
    <w:rsid w:val="00153D4E"/>
    <w:rsid w:val="00156538"/>
    <w:rsid w:val="001566C3"/>
    <w:rsid w:val="00157756"/>
    <w:rsid w:val="00161AC1"/>
    <w:rsid w:val="00162073"/>
    <w:rsid w:val="00162587"/>
    <w:rsid w:val="001707A9"/>
    <w:rsid w:val="0017204D"/>
    <w:rsid w:val="00172A6F"/>
    <w:rsid w:val="00175502"/>
    <w:rsid w:val="00176153"/>
    <w:rsid w:val="00181EB5"/>
    <w:rsid w:val="00186E57"/>
    <w:rsid w:val="001A5C18"/>
    <w:rsid w:val="001A5CC9"/>
    <w:rsid w:val="001A7969"/>
    <w:rsid w:val="001B42E5"/>
    <w:rsid w:val="001B523C"/>
    <w:rsid w:val="001C295A"/>
    <w:rsid w:val="001D2923"/>
    <w:rsid w:val="001D622C"/>
    <w:rsid w:val="001E6AD2"/>
    <w:rsid w:val="001E7075"/>
    <w:rsid w:val="001E7B17"/>
    <w:rsid w:val="001F549D"/>
    <w:rsid w:val="001F6ABA"/>
    <w:rsid w:val="001F74E1"/>
    <w:rsid w:val="001F7F0B"/>
    <w:rsid w:val="00202BA3"/>
    <w:rsid w:val="00203934"/>
    <w:rsid w:val="002073D4"/>
    <w:rsid w:val="00211049"/>
    <w:rsid w:val="00211EFE"/>
    <w:rsid w:val="0021530E"/>
    <w:rsid w:val="00220E74"/>
    <w:rsid w:val="00230A71"/>
    <w:rsid w:val="00232C56"/>
    <w:rsid w:val="00233229"/>
    <w:rsid w:val="002345DE"/>
    <w:rsid w:val="00235C84"/>
    <w:rsid w:val="0023636F"/>
    <w:rsid w:val="00237C92"/>
    <w:rsid w:val="00240A3D"/>
    <w:rsid w:val="00242540"/>
    <w:rsid w:val="002514D5"/>
    <w:rsid w:val="00254805"/>
    <w:rsid w:val="00255A10"/>
    <w:rsid w:val="00256058"/>
    <w:rsid w:val="00264366"/>
    <w:rsid w:val="00264726"/>
    <w:rsid w:val="00267BF3"/>
    <w:rsid w:val="00270D49"/>
    <w:rsid w:val="002746ED"/>
    <w:rsid w:val="00277FE3"/>
    <w:rsid w:val="00280E56"/>
    <w:rsid w:val="00282755"/>
    <w:rsid w:val="00284D6A"/>
    <w:rsid w:val="002928F5"/>
    <w:rsid w:val="00295F42"/>
    <w:rsid w:val="00296E49"/>
    <w:rsid w:val="00296E4B"/>
    <w:rsid w:val="002A2E5E"/>
    <w:rsid w:val="002A52B7"/>
    <w:rsid w:val="002A7A58"/>
    <w:rsid w:val="002B1613"/>
    <w:rsid w:val="002C14D2"/>
    <w:rsid w:val="002C4AB4"/>
    <w:rsid w:val="002C7108"/>
    <w:rsid w:val="002D30AB"/>
    <w:rsid w:val="002D5912"/>
    <w:rsid w:val="002D6396"/>
    <w:rsid w:val="002E2C39"/>
    <w:rsid w:val="002E60E5"/>
    <w:rsid w:val="002F1494"/>
    <w:rsid w:val="002F2CDF"/>
    <w:rsid w:val="003021D3"/>
    <w:rsid w:val="0030242D"/>
    <w:rsid w:val="00302E89"/>
    <w:rsid w:val="0030362A"/>
    <w:rsid w:val="00307A6F"/>
    <w:rsid w:val="00311726"/>
    <w:rsid w:val="00312B7C"/>
    <w:rsid w:val="003134B7"/>
    <w:rsid w:val="00315184"/>
    <w:rsid w:val="00315E48"/>
    <w:rsid w:val="003160FE"/>
    <w:rsid w:val="0031679C"/>
    <w:rsid w:val="00320D78"/>
    <w:rsid w:val="00320F62"/>
    <w:rsid w:val="00323F6E"/>
    <w:rsid w:val="00326850"/>
    <w:rsid w:val="00326CF1"/>
    <w:rsid w:val="00326F12"/>
    <w:rsid w:val="003329B6"/>
    <w:rsid w:val="00344784"/>
    <w:rsid w:val="00344AFC"/>
    <w:rsid w:val="00347955"/>
    <w:rsid w:val="003524B9"/>
    <w:rsid w:val="00355083"/>
    <w:rsid w:val="00355BFF"/>
    <w:rsid w:val="00363313"/>
    <w:rsid w:val="00367DB8"/>
    <w:rsid w:val="003713B8"/>
    <w:rsid w:val="00375168"/>
    <w:rsid w:val="0038242A"/>
    <w:rsid w:val="00382BC5"/>
    <w:rsid w:val="003872D9"/>
    <w:rsid w:val="00387873"/>
    <w:rsid w:val="00393BC5"/>
    <w:rsid w:val="00397327"/>
    <w:rsid w:val="00397767"/>
    <w:rsid w:val="003A78C5"/>
    <w:rsid w:val="003B0B02"/>
    <w:rsid w:val="003B0EB7"/>
    <w:rsid w:val="003B3417"/>
    <w:rsid w:val="003B3D5A"/>
    <w:rsid w:val="003B62C4"/>
    <w:rsid w:val="003C0DDA"/>
    <w:rsid w:val="003C133C"/>
    <w:rsid w:val="003C3CD8"/>
    <w:rsid w:val="003C6922"/>
    <w:rsid w:val="003D131B"/>
    <w:rsid w:val="003D3123"/>
    <w:rsid w:val="003D32C7"/>
    <w:rsid w:val="003D578F"/>
    <w:rsid w:val="003D5C6F"/>
    <w:rsid w:val="003E0B5B"/>
    <w:rsid w:val="003E5D1B"/>
    <w:rsid w:val="003E76B0"/>
    <w:rsid w:val="003F09A9"/>
    <w:rsid w:val="003F497A"/>
    <w:rsid w:val="003F4EB3"/>
    <w:rsid w:val="003F73DB"/>
    <w:rsid w:val="004009FF"/>
    <w:rsid w:val="00403D02"/>
    <w:rsid w:val="00405E56"/>
    <w:rsid w:val="00405ED2"/>
    <w:rsid w:val="00410E38"/>
    <w:rsid w:val="0041128A"/>
    <w:rsid w:val="00413BCF"/>
    <w:rsid w:val="00425947"/>
    <w:rsid w:val="00426437"/>
    <w:rsid w:val="00426533"/>
    <w:rsid w:val="00434C8B"/>
    <w:rsid w:val="00435746"/>
    <w:rsid w:val="0044331A"/>
    <w:rsid w:val="00443D1D"/>
    <w:rsid w:val="004450DE"/>
    <w:rsid w:val="00451205"/>
    <w:rsid w:val="0045173C"/>
    <w:rsid w:val="00452EAF"/>
    <w:rsid w:val="00453FF8"/>
    <w:rsid w:val="00455B98"/>
    <w:rsid w:val="00456E40"/>
    <w:rsid w:val="004608A0"/>
    <w:rsid w:val="00463356"/>
    <w:rsid w:val="004655D7"/>
    <w:rsid w:val="0046643A"/>
    <w:rsid w:val="0046728C"/>
    <w:rsid w:val="00473C62"/>
    <w:rsid w:val="00474BF4"/>
    <w:rsid w:val="004758B3"/>
    <w:rsid w:val="00477C26"/>
    <w:rsid w:val="00477DB2"/>
    <w:rsid w:val="00484200"/>
    <w:rsid w:val="004906A8"/>
    <w:rsid w:val="00491D55"/>
    <w:rsid w:val="00491D97"/>
    <w:rsid w:val="0049256F"/>
    <w:rsid w:val="0049283E"/>
    <w:rsid w:val="00492BF5"/>
    <w:rsid w:val="0049363E"/>
    <w:rsid w:val="004954EB"/>
    <w:rsid w:val="004A17B4"/>
    <w:rsid w:val="004A4281"/>
    <w:rsid w:val="004A6915"/>
    <w:rsid w:val="004B2672"/>
    <w:rsid w:val="004B6281"/>
    <w:rsid w:val="004C0A65"/>
    <w:rsid w:val="004C1607"/>
    <w:rsid w:val="004C1FFC"/>
    <w:rsid w:val="004C430A"/>
    <w:rsid w:val="004C5140"/>
    <w:rsid w:val="004C6E42"/>
    <w:rsid w:val="004C7858"/>
    <w:rsid w:val="004D5FAD"/>
    <w:rsid w:val="004E0209"/>
    <w:rsid w:val="004E098D"/>
    <w:rsid w:val="004E16C8"/>
    <w:rsid w:val="004E5CEE"/>
    <w:rsid w:val="004E6D2B"/>
    <w:rsid w:val="004F2C49"/>
    <w:rsid w:val="004F652B"/>
    <w:rsid w:val="00502363"/>
    <w:rsid w:val="005067B8"/>
    <w:rsid w:val="00507171"/>
    <w:rsid w:val="005118DC"/>
    <w:rsid w:val="0051321C"/>
    <w:rsid w:val="005206CA"/>
    <w:rsid w:val="00522006"/>
    <w:rsid w:val="00522D8D"/>
    <w:rsid w:val="00530DB1"/>
    <w:rsid w:val="0053696A"/>
    <w:rsid w:val="0054092E"/>
    <w:rsid w:val="00540B8D"/>
    <w:rsid w:val="00542BBE"/>
    <w:rsid w:val="0055521A"/>
    <w:rsid w:val="00561135"/>
    <w:rsid w:val="00561DFC"/>
    <w:rsid w:val="0056201A"/>
    <w:rsid w:val="005705C8"/>
    <w:rsid w:val="005713F2"/>
    <w:rsid w:val="00587719"/>
    <w:rsid w:val="00593312"/>
    <w:rsid w:val="00594123"/>
    <w:rsid w:val="00597722"/>
    <w:rsid w:val="005A0F9E"/>
    <w:rsid w:val="005A1113"/>
    <w:rsid w:val="005A3898"/>
    <w:rsid w:val="005B07DC"/>
    <w:rsid w:val="005B1A8B"/>
    <w:rsid w:val="005B312E"/>
    <w:rsid w:val="005B60A7"/>
    <w:rsid w:val="005C27D1"/>
    <w:rsid w:val="005C44F0"/>
    <w:rsid w:val="005D0DF1"/>
    <w:rsid w:val="005D4349"/>
    <w:rsid w:val="005D4E3D"/>
    <w:rsid w:val="005D6E4D"/>
    <w:rsid w:val="005E1646"/>
    <w:rsid w:val="005E289C"/>
    <w:rsid w:val="005F1C0B"/>
    <w:rsid w:val="005F423B"/>
    <w:rsid w:val="005F61AA"/>
    <w:rsid w:val="00603D04"/>
    <w:rsid w:val="00606895"/>
    <w:rsid w:val="00606A9A"/>
    <w:rsid w:val="006114A1"/>
    <w:rsid w:val="006123B7"/>
    <w:rsid w:val="0061386D"/>
    <w:rsid w:val="006206D6"/>
    <w:rsid w:val="00622D9D"/>
    <w:rsid w:val="00625983"/>
    <w:rsid w:val="00625C50"/>
    <w:rsid w:val="00626358"/>
    <w:rsid w:val="0063103B"/>
    <w:rsid w:val="00634852"/>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2847"/>
    <w:rsid w:val="006A4574"/>
    <w:rsid w:val="006A5AE4"/>
    <w:rsid w:val="006A5CB1"/>
    <w:rsid w:val="006A67EB"/>
    <w:rsid w:val="006B0B60"/>
    <w:rsid w:val="006B11DF"/>
    <w:rsid w:val="006B1718"/>
    <w:rsid w:val="006B2B1E"/>
    <w:rsid w:val="006B38EB"/>
    <w:rsid w:val="006B3AB3"/>
    <w:rsid w:val="006B5C1A"/>
    <w:rsid w:val="006B7489"/>
    <w:rsid w:val="006C05D4"/>
    <w:rsid w:val="006D50AD"/>
    <w:rsid w:val="006E17C6"/>
    <w:rsid w:val="006E220E"/>
    <w:rsid w:val="006E274D"/>
    <w:rsid w:val="006E2B8F"/>
    <w:rsid w:val="006E4429"/>
    <w:rsid w:val="006E7BFB"/>
    <w:rsid w:val="006F1EB5"/>
    <w:rsid w:val="006F4759"/>
    <w:rsid w:val="006F4BB4"/>
    <w:rsid w:val="006F5D5E"/>
    <w:rsid w:val="0070293C"/>
    <w:rsid w:val="00703045"/>
    <w:rsid w:val="00703F4D"/>
    <w:rsid w:val="00703F72"/>
    <w:rsid w:val="00706D63"/>
    <w:rsid w:val="00707FD9"/>
    <w:rsid w:val="0071178A"/>
    <w:rsid w:val="00712689"/>
    <w:rsid w:val="007207D9"/>
    <w:rsid w:val="0072502C"/>
    <w:rsid w:val="0072569A"/>
    <w:rsid w:val="00734D88"/>
    <w:rsid w:val="00734EBE"/>
    <w:rsid w:val="0073610A"/>
    <w:rsid w:val="00740E10"/>
    <w:rsid w:val="0074420B"/>
    <w:rsid w:val="00744C7D"/>
    <w:rsid w:val="00744D7B"/>
    <w:rsid w:val="007478C3"/>
    <w:rsid w:val="00751976"/>
    <w:rsid w:val="00753104"/>
    <w:rsid w:val="007541F3"/>
    <w:rsid w:val="00754CBB"/>
    <w:rsid w:val="00757AD2"/>
    <w:rsid w:val="0076009A"/>
    <w:rsid w:val="00764D86"/>
    <w:rsid w:val="00766109"/>
    <w:rsid w:val="00766FC3"/>
    <w:rsid w:val="00773B4D"/>
    <w:rsid w:val="00777D45"/>
    <w:rsid w:val="00780E13"/>
    <w:rsid w:val="0078133B"/>
    <w:rsid w:val="00781597"/>
    <w:rsid w:val="00781A16"/>
    <w:rsid w:val="007828EB"/>
    <w:rsid w:val="00783D01"/>
    <w:rsid w:val="007844B4"/>
    <w:rsid w:val="007845FD"/>
    <w:rsid w:val="007901CA"/>
    <w:rsid w:val="00796017"/>
    <w:rsid w:val="00796F2A"/>
    <w:rsid w:val="0079704E"/>
    <w:rsid w:val="007A0F58"/>
    <w:rsid w:val="007A273D"/>
    <w:rsid w:val="007A3371"/>
    <w:rsid w:val="007A5C05"/>
    <w:rsid w:val="007B128C"/>
    <w:rsid w:val="007B6798"/>
    <w:rsid w:val="007B6E93"/>
    <w:rsid w:val="007B7A21"/>
    <w:rsid w:val="007C4674"/>
    <w:rsid w:val="007C543A"/>
    <w:rsid w:val="007C77BC"/>
    <w:rsid w:val="007C77E3"/>
    <w:rsid w:val="007D2E9F"/>
    <w:rsid w:val="007D3824"/>
    <w:rsid w:val="007E1603"/>
    <w:rsid w:val="007E5264"/>
    <w:rsid w:val="007E529F"/>
    <w:rsid w:val="007F0976"/>
    <w:rsid w:val="007F3B54"/>
    <w:rsid w:val="007F4505"/>
    <w:rsid w:val="007F45D8"/>
    <w:rsid w:val="007F784C"/>
    <w:rsid w:val="008010F9"/>
    <w:rsid w:val="00803946"/>
    <w:rsid w:val="00804988"/>
    <w:rsid w:val="00806FF8"/>
    <w:rsid w:val="00807C0B"/>
    <w:rsid w:val="00810B12"/>
    <w:rsid w:val="00810C2A"/>
    <w:rsid w:val="00815C88"/>
    <w:rsid w:val="008179D6"/>
    <w:rsid w:val="00821F48"/>
    <w:rsid w:val="0082639C"/>
    <w:rsid w:val="00826632"/>
    <w:rsid w:val="00826978"/>
    <w:rsid w:val="0083008D"/>
    <w:rsid w:val="00830C3B"/>
    <w:rsid w:val="00830CD8"/>
    <w:rsid w:val="00831488"/>
    <w:rsid w:val="0083175D"/>
    <w:rsid w:val="00832A11"/>
    <w:rsid w:val="008340AC"/>
    <w:rsid w:val="00834A97"/>
    <w:rsid w:val="00834AA0"/>
    <w:rsid w:val="0084275A"/>
    <w:rsid w:val="00842AF3"/>
    <w:rsid w:val="00845B18"/>
    <w:rsid w:val="0084680B"/>
    <w:rsid w:val="008555D3"/>
    <w:rsid w:val="00856581"/>
    <w:rsid w:val="008709CA"/>
    <w:rsid w:val="00882116"/>
    <w:rsid w:val="008878DD"/>
    <w:rsid w:val="008939D8"/>
    <w:rsid w:val="00896FE8"/>
    <w:rsid w:val="008A1B31"/>
    <w:rsid w:val="008A2B5B"/>
    <w:rsid w:val="008A41E5"/>
    <w:rsid w:val="008A5E32"/>
    <w:rsid w:val="008B0F40"/>
    <w:rsid w:val="008B11ED"/>
    <w:rsid w:val="008B2977"/>
    <w:rsid w:val="008B40B2"/>
    <w:rsid w:val="008B5B97"/>
    <w:rsid w:val="008B7FDA"/>
    <w:rsid w:val="008C2507"/>
    <w:rsid w:val="008C3950"/>
    <w:rsid w:val="008C7C81"/>
    <w:rsid w:val="008E2F0A"/>
    <w:rsid w:val="008E5A23"/>
    <w:rsid w:val="008E7E01"/>
    <w:rsid w:val="008F02BE"/>
    <w:rsid w:val="008F1629"/>
    <w:rsid w:val="008F3514"/>
    <w:rsid w:val="008F5A13"/>
    <w:rsid w:val="008F72E0"/>
    <w:rsid w:val="0090058A"/>
    <w:rsid w:val="00901253"/>
    <w:rsid w:val="0090415C"/>
    <w:rsid w:val="00905898"/>
    <w:rsid w:val="00906269"/>
    <w:rsid w:val="00914FD6"/>
    <w:rsid w:val="009210B4"/>
    <w:rsid w:val="00925365"/>
    <w:rsid w:val="009359D0"/>
    <w:rsid w:val="00940578"/>
    <w:rsid w:val="00941124"/>
    <w:rsid w:val="00946DBB"/>
    <w:rsid w:val="00947157"/>
    <w:rsid w:val="00952055"/>
    <w:rsid w:val="00957597"/>
    <w:rsid w:val="00960B8F"/>
    <w:rsid w:val="00961477"/>
    <w:rsid w:val="00961A87"/>
    <w:rsid w:val="00963049"/>
    <w:rsid w:val="009636E9"/>
    <w:rsid w:val="00965DF1"/>
    <w:rsid w:val="0098656B"/>
    <w:rsid w:val="00987F60"/>
    <w:rsid w:val="00994F51"/>
    <w:rsid w:val="00996E64"/>
    <w:rsid w:val="009A4781"/>
    <w:rsid w:val="009A4D29"/>
    <w:rsid w:val="009A535E"/>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046"/>
    <w:rsid w:val="00A352DF"/>
    <w:rsid w:val="00A45915"/>
    <w:rsid w:val="00A45B82"/>
    <w:rsid w:val="00A46EE1"/>
    <w:rsid w:val="00A53A2C"/>
    <w:rsid w:val="00A542C0"/>
    <w:rsid w:val="00A60D18"/>
    <w:rsid w:val="00A64CCD"/>
    <w:rsid w:val="00A74404"/>
    <w:rsid w:val="00A751E1"/>
    <w:rsid w:val="00A80F84"/>
    <w:rsid w:val="00A814BB"/>
    <w:rsid w:val="00A84CB6"/>
    <w:rsid w:val="00A85C55"/>
    <w:rsid w:val="00A87F73"/>
    <w:rsid w:val="00AA1575"/>
    <w:rsid w:val="00AA26D8"/>
    <w:rsid w:val="00AA4150"/>
    <w:rsid w:val="00AA5FE4"/>
    <w:rsid w:val="00AB530C"/>
    <w:rsid w:val="00AC5C57"/>
    <w:rsid w:val="00AD16A4"/>
    <w:rsid w:val="00AD6B5F"/>
    <w:rsid w:val="00AE1D54"/>
    <w:rsid w:val="00AE3C9D"/>
    <w:rsid w:val="00AE51D3"/>
    <w:rsid w:val="00AE6BC7"/>
    <w:rsid w:val="00AF0701"/>
    <w:rsid w:val="00AF167B"/>
    <w:rsid w:val="00AF4F1C"/>
    <w:rsid w:val="00AF597E"/>
    <w:rsid w:val="00AF59BC"/>
    <w:rsid w:val="00B01B0B"/>
    <w:rsid w:val="00B03E1B"/>
    <w:rsid w:val="00B07CC7"/>
    <w:rsid w:val="00B104B2"/>
    <w:rsid w:val="00B11DAE"/>
    <w:rsid w:val="00B127F0"/>
    <w:rsid w:val="00B201AE"/>
    <w:rsid w:val="00B22DCC"/>
    <w:rsid w:val="00B22F9D"/>
    <w:rsid w:val="00B24914"/>
    <w:rsid w:val="00B31061"/>
    <w:rsid w:val="00B31CDB"/>
    <w:rsid w:val="00B330C2"/>
    <w:rsid w:val="00B3472E"/>
    <w:rsid w:val="00B42F8C"/>
    <w:rsid w:val="00B45384"/>
    <w:rsid w:val="00B469A3"/>
    <w:rsid w:val="00B47C55"/>
    <w:rsid w:val="00B51DF3"/>
    <w:rsid w:val="00B57717"/>
    <w:rsid w:val="00B57B67"/>
    <w:rsid w:val="00B57E96"/>
    <w:rsid w:val="00B64C9E"/>
    <w:rsid w:val="00B71ADF"/>
    <w:rsid w:val="00B73276"/>
    <w:rsid w:val="00B80822"/>
    <w:rsid w:val="00B84CC7"/>
    <w:rsid w:val="00B90EB6"/>
    <w:rsid w:val="00B914D9"/>
    <w:rsid w:val="00B9202C"/>
    <w:rsid w:val="00B96A00"/>
    <w:rsid w:val="00BA4CD7"/>
    <w:rsid w:val="00BB131D"/>
    <w:rsid w:val="00BB31FD"/>
    <w:rsid w:val="00BB7E0E"/>
    <w:rsid w:val="00BC2186"/>
    <w:rsid w:val="00BC4B7E"/>
    <w:rsid w:val="00BC5570"/>
    <w:rsid w:val="00BC6198"/>
    <w:rsid w:val="00BD1561"/>
    <w:rsid w:val="00BD4371"/>
    <w:rsid w:val="00BD7372"/>
    <w:rsid w:val="00BE151A"/>
    <w:rsid w:val="00BF01B8"/>
    <w:rsid w:val="00BF0E65"/>
    <w:rsid w:val="00BF1A1D"/>
    <w:rsid w:val="00BF46F0"/>
    <w:rsid w:val="00BF5296"/>
    <w:rsid w:val="00BF5520"/>
    <w:rsid w:val="00C017CF"/>
    <w:rsid w:val="00C018C4"/>
    <w:rsid w:val="00C05085"/>
    <w:rsid w:val="00C067FC"/>
    <w:rsid w:val="00C078CF"/>
    <w:rsid w:val="00C140C8"/>
    <w:rsid w:val="00C14429"/>
    <w:rsid w:val="00C169C6"/>
    <w:rsid w:val="00C16BBA"/>
    <w:rsid w:val="00C171DE"/>
    <w:rsid w:val="00C20FD1"/>
    <w:rsid w:val="00C217C9"/>
    <w:rsid w:val="00C21B9C"/>
    <w:rsid w:val="00C22277"/>
    <w:rsid w:val="00C23084"/>
    <w:rsid w:val="00C24EAF"/>
    <w:rsid w:val="00C25FA5"/>
    <w:rsid w:val="00C31392"/>
    <w:rsid w:val="00C421F0"/>
    <w:rsid w:val="00C42436"/>
    <w:rsid w:val="00C42D36"/>
    <w:rsid w:val="00C4631F"/>
    <w:rsid w:val="00C5141A"/>
    <w:rsid w:val="00C55E9F"/>
    <w:rsid w:val="00C602C0"/>
    <w:rsid w:val="00C6586F"/>
    <w:rsid w:val="00C67077"/>
    <w:rsid w:val="00C74B3E"/>
    <w:rsid w:val="00C75055"/>
    <w:rsid w:val="00C750C9"/>
    <w:rsid w:val="00C758F9"/>
    <w:rsid w:val="00C8136E"/>
    <w:rsid w:val="00C8756A"/>
    <w:rsid w:val="00C87975"/>
    <w:rsid w:val="00C90597"/>
    <w:rsid w:val="00C91CED"/>
    <w:rsid w:val="00C97579"/>
    <w:rsid w:val="00CA3DEB"/>
    <w:rsid w:val="00CA52FD"/>
    <w:rsid w:val="00CB3E7F"/>
    <w:rsid w:val="00CB7B6E"/>
    <w:rsid w:val="00CC292B"/>
    <w:rsid w:val="00CC63F4"/>
    <w:rsid w:val="00CD3010"/>
    <w:rsid w:val="00CD31D4"/>
    <w:rsid w:val="00CD3F9B"/>
    <w:rsid w:val="00CD4C1A"/>
    <w:rsid w:val="00CD5325"/>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372D"/>
    <w:rsid w:val="00D23A29"/>
    <w:rsid w:val="00D263EE"/>
    <w:rsid w:val="00D27DB6"/>
    <w:rsid w:val="00D30033"/>
    <w:rsid w:val="00D30CE9"/>
    <w:rsid w:val="00D3334B"/>
    <w:rsid w:val="00D40ADC"/>
    <w:rsid w:val="00D41213"/>
    <w:rsid w:val="00D4206A"/>
    <w:rsid w:val="00D44211"/>
    <w:rsid w:val="00D4484D"/>
    <w:rsid w:val="00D452D6"/>
    <w:rsid w:val="00D45D8F"/>
    <w:rsid w:val="00D500C9"/>
    <w:rsid w:val="00D50CA7"/>
    <w:rsid w:val="00D5197B"/>
    <w:rsid w:val="00D519CE"/>
    <w:rsid w:val="00D51B90"/>
    <w:rsid w:val="00D54FB2"/>
    <w:rsid w:val="00D559EB"/>
    <w:rsid w:val="00D658B1"/>
    <w:rsid w:val="00D66063"/>
    <w:rsid w:val="00D6669B"/>
    <w:rsid w:val="00D67BEE"/>
    <w:rsid w:val="00D72BDA"/>
    <w:rsid w:val="00D73A78"/>
    <w:rsid w:val="00D81440"/>
    <w:rsid w:val="00D831CA"/>
    <w:rsid w:val="00D84162"/>
    <w:rsid w:val="00D931EE"/>
    <w:rsid w:val="00D931F2"/>
    <w:rsid w:val="00DA008E"/>
    <w:rsid w:val="00DA0BCD"/>
    <w:rsid w:val="00DA1C32"/>
    <w:rsid w:val="00DA531D"/>
    <w:rsid w:val="00DA60D6"/>
    <w:rsid w:val="00DA6B01"/>
    <w:rsid w:val="00DA6B2F"/>
    <w:rsid w:val="00DD1D58"/>
    <w:rsid w:val="00DD224F"/>
    <w:rsid w:val="00DD4D54"/>
    <w:rsid w:val="00DE0483"/>
    <w:rsid w:val="00DE0A3D"/>
    <w:rsid w:val="00DE4155"/>
    <w:rsid w:val="00DE5A68"/>
    <w:rsid w:val="00DE777B"/>
    <w:rsid w:val="00DF590B"/>
    <w:rsid w:val="00E00CDD"/>
    <w:rsid w:val="00E05D18"/>
    <w:rsid w:val="00E072A9"/>
    <w:rsid w:val="00E10295"/>
    <w:rsid w:val="00E117DE"/>
    <w:rsid w:val="00E17485"/>
    <w:rsid w:val="00E21DD8"/>
    <w:rsid w:val="00E22F10"/>
    <w:rsid w:val="00E231D7"/>
    <w:rsid w:val="00E2469F"/>
    <w:rsid w:val="00E25ECB"/>
    <w:rsid w:val="00E261C1"/>
    <w:rsid w:val="00E3149C"/>
    <w:rsid w:val="00E31502"/>
    <w:rsid w:val="00E32D05"/>
    <w:rsid w:val="00E34FCE"/>
    <w:rsid w:val="00E35B5C"/>
    <w:rsid w:val="00E40895"/>
    <w:rsid w:val="00E412A2"/>
    <w:rsid w:val="00E41378"/>
    <w:rsid w:val="00E431FC"/>
    <w:rsid w:val="00E46CED"/>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876F1"/>
    <w:rsid w:val="00EA0530"/>
    <w:rsid w:val="00EA2E08"/>
    <w:rsid w:val="00EB1CF4"/>
    <w:rsid w:val="00EB7785"/>
    <w:rsid w:val="00EC07C9"/>
    <w:rsid w:val="00EC190B"/>
    <w:rsid w:val="00EC1DB2"/>
    <w:rsid w:val="00EC290A"/>
    <w:rsid w:val="00EC49F9"/>
    <w:rsid w:val="00EC5C16"/>
    <w:rsid w:val="00EC718B"/>
    <w:rsid w:val="00ED073F"/>
    <w:rsid w:val="00ED2D00"/>
    <w:rsid w:val="00ED2E43"/>
    <w:rsid w:val="00ED534E"/>
    <w:rsid w:val="00ED561C"/>
    <w:rsid w:val="00ED7B2B"/>
    <w:rsid w:val="00EE1D17"/>
    <w:rsid w:val="00EE5A9C"/>
    <w:rsid w:val="00EF4EF3"/>
    <w:rsid w:val="00EF5692"/>
    <w:rsid w:val="00F0055B"/>
    <w:rsid w:val="00F04A22"/>
    <w:rsid w:val="00F07957"/>
    <w:rsid w:val="00F101CF"/>
    <w:rsid w:val="00F1276B"/>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5DFB"/>
    <w:rsid w:val="00F56145"/>
    <w:rsid w:val="00F56631"/>
    <w:rsid w:val="00F6009E"/>
    <w:rsid w:val="00F61111"/>
    <w:rsid w:val="00F616DE"/>
    <w:rsid w:val="00F652C8"/>
    <w:rsid w:val="00F65E67"/>
    <w:rsid w:val="00F850E2"/>
    <w:rsid w:val="00F92E25"/>
    <w:rsid w:val="00F93467"/>
    <w:rsid w:val="00F963F6"/>
    <w:rsid w:val="00FA1C85"/>
    <w:rsid w:val="00FA21FB"/>
    <w:rsid w:val="00FB1C06"/>
    <w:rsid w:val="00FB1C4A"/>
    <w:rsid w:val="00FB4A7B"/>
    <w:rsid w:val="00FB73A9"/>
    <w:rsid w:val="00FC12D1"/>
    <w:rsid w:val="00FC4259"/>
    <w:rsid w:val="00FC7F89"/>
    <w:rsid w:val="00FD1E45"/>
    <w:rsid w:val="00FD225E"/>
    <w:rsid w:val="00FE1F61"/>
    <w:rsid w:val="00FE4382"/>
    <w:rsid w:val="00FE6F69"/>
    <w:rsid w:val="00FE7335"/>
    <w:rsid w:val="00FE7DEA"/>
    <w:rsid w:val="00FF2749"/>
    <w:rsid w:val="00FF4FF8"/>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1"/>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semiHidden/>
    <w:unhideWhenUsed/>
    <w:rsid w:val="003E0B5B"/>
    <w:rPr>
      <w:sz w:val="16"/>
      <w:szCs w:val="16"/>
    </w:rPr>
  </w:style>
  <w:style w:type="paragraph" w:styleId="Textocomentario">
    <w:name w:val="annotation text"/>
    <w:basedOn w:val="Normal"/>
    <w:link w:val="TextocomentarioCar"/>
    <w:unhideWhenUsed/>
    <w:rsid w:val="003E0B5B"/>
  </w:style>
  <w:style w:type="character" w:customStyle="1" w:styleId="TextocomentarioCar">
    <w:name w:val="Texto comentario Car"/>
    <w:basedOn w:val="Fuentedeprrafopredeter"/>
    <w:link w:val="Textocomentario"/>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p1a">
    <w:name w:val="p1a"/>
    <w:basedOn w:val="Normal"/>
    <w:next w:val="Normal"/>
    <w:rsid w:val="004C0A65"/>
    <w:pPr>
      <w:overflowPunct w:val="0"/>
      <w:autoSpaceDE w:val="0"/>
      <w:autoSpaceDN w:val="0"/>
      <w:adjustRightInd w:val="0"/>
      <w:spacing w:line="240" w:lineRule="atLeast"/>
      <w:textAlignment w:val="baseline"/>
    </w:pPr>
    <w:rPr>
      <w:rFonts w:eastAsia="Times New Roman" w:cs="Times New Roman"/>
      <w:lang w:val="es-ES"/>
    </w:rPr>
  </w:style>
  <w:style w:type="paragraph" w:customStyle="1" w:styleId="papertitle">
    <w:name w:val="papertitle"/>
    <w:basedOn w:val="Normal"/>
    <w:next w:val="Normal"/>
    <w:rsid w:val="001F74E1"/>
    <w:pPr>
      <w:keepNext/>
      <w:keepLines/>
      <w:suppressAutoHyphens/>
      <w:overflowPunct w:val="0"/>
      <w:autoSpaceDE w:val="0"/>
      <w:autoSpaceDN w:val="0"/>
      <w:adjustRightInd w:val="0"/>
      <w:spacing w:after="480" w:line="360" w:lineRule="atLeast"/>
      <w:jc w:val="center"/>
      <w:textAlignment w:val="baseline"/>
    </w:pPr>
    <w:rPr>
      <w:rFonts w:eastAsia="Times New Roman" w:cs="Times New Roman"/>
      <w:b/>
      <w:sz w:val="28"/>
      <w:lang w:val="es-ES"/>
    </w:rPr>
  </w:style>
  <w:style w:type="character" w:styleId="Textodelmarcadordeposicin">
    <w:name w:val="Placeholder Text"/>
    <w:basedOn w:val="Fuentedeprrafopredeter"/>
    <w:uiPriority w:val="99"/>
    <w:semiHidden/>
    <w:rsid w:val="00810C2A"/>
    <w:rPr>
      <w:color w:val="808080"/>
    </w:rPr>
  </w:style>
  <w:style w:type="paragraph" w:customStyle="1" w:styleId="referenceitem">
    <w:name w:val="referenceitem"/>
    <w:basedOn w:val="Normal"/>
    <w:rsid w:val="00CA3DEB"/>
    <w:pPr>
      <w:numPr>
        <w:numId w:val="38"/>
      </w:numPr>
      <w:overflowPunct w:val="0"/>
      <w:autoSpaceDE w:val="0"/>
      <w:autoSpaceDN w:val="0"/>
      <w:adjustRightInd w:val="0"/>
      <w:spacing w:line="220" w:lineRule="atLeast"/>
    </w:pPr>
    <w:rPr>
      <w:rFonts w:eastAsia="Times New Roman" w:cs="Times New Roman"/>
      <w:sz w:val="18"/>
      <w:lang w:val="es-ES"/>
    </w:rPr>
  </w:style>
  <w:style w:type="numbering" w:customStyle="1" w:styleId="referencelist">
    <w:name w:val="referencelist"/>
    <w:rsid w:val="00CA3DEB"/>
    <w:pPr>
      <w:numPr>
        <w:numId w:val="38"/>
      </w:numPr>
    </w:pPr>
  </w:style>
  <w:style w:type="character" w:customStyle="1" w:styleId="Mencinsinresolver1">
    <w:name w:val="Mención sin resolver1"/>
    <w:basedOn w:val="Fuentedeprrafopredeter"/>
    <w:uiPriority w:val="99"/>
    <w:semiHidden/>
    <w:unhideWhenUsed/>
    <w:rsid w:val="00E32D05"/>
    <w:rPr>
      <w:color w:val="605E5C"/>
      <w:shd w:val="clear" w:color="auto" w:fill="E1DFDD"/>
    </w:rPr>
  </w:style>
  <w:style w:type="character" w:styleId="Mencinsinresolver">
    <w:name w:val="Unresolved Mention"/>
    <w:basedOn w:val="Fuentedeprrafopredeter"/>
    <w:uiPriority w:val="99"/>
    <w:semiHidden/>
    <w:unhideWhenUsed/>
    <w:rsid w:val="00CD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053087">
      <w:bodyDiv w:val="1"/>
      <w:marLeft w:val="0"/>
      <w:marRight w:val="0"/>
      <w:marTop w:val="0"/>
      <w:marBottom w:val="0"/>
      <w:divBdr>
        <w:top w:val="none" w:sz="0" w:space="0" w:color="auto"/>
        <w:left w:val="none" w:sz="0" w:space="0" w:color="auto"/>
        <w:bottom w:val="none" w:sz="0" w:space="0" w:color="auto"/>
        <w:right w:val="none" w:sz="0" w:space="0" w:color="auto"/>
      </w:divBdr>
      <w:divsChild>
        <w:div w:id="1821648914">
          <w:marLeft w:val="806"/>
          <w:marRight w:val="0"/>
          <w:marTop w:val="67"/>
          <w:marBottom w:val="0"/>
          <w:divBdr>
            <w:top w:val="none" w:sz="0" w:space="0" w:color="auto"/>
            <w:left w:val="none" w:sz="0" w:space="0" w:color="auto"/>
            <w:bottom w:val="none" w:sz="0" w:space="0" w:color="auto"/>
            <w:right w:val="none" w:sz="0" w:space="0" w:color="auto"/>
          </w:divBdr>
        </w:div>
        <w:div w:id="1372608770">
          <w:marLeft w:val="806"/>
          <w:marRight w:val="0"/>
          <w:marTop w:val="67"/>
          <w:marBottom w:val="0"/>
          <w:divBdr>
            <w:top w:val="none" w:sz="0" w:space="0" w:color="auto"/>
            <w:left w:val="none" w:sz="0" w:space="0" w:color="auto"/>
            <w:bottom w:val="none" w:sz="0" w:space="0" w:color="auto"/>
            <w:right w:val="none" w:sz="0" w:space="0" w:color="auto"/>
          </w:divBdr>
        </w:div>
        <w:div w:id="2100757787">
          <w:marLeft w:val="806"/>
          <w:marRight w:val="0"/>
          <w:marTop w:val="67"/>
          <w:marBottom w:val="0"/>
          <w:divBdr>
            <w:top w:val="none" w:sz="0" w:space="0" w:color="auto"/>
            <w:left w:val="none" w:sz="0" w:space="0" w:color="auto"/>
            <w:bottom w:val="none" w:sz="0" w:space="0" w:color="auto"/>
            <w:right w:val="none" w:sz="0" w:space="0" w:color="auto"/>
          </w:divBdr>
        </w:div>
        <w:div w:id="1826046649">
          <w:marLeft w:val="806"/>
          <w:marRight w:val="0"/>
          <w:marTop w:val="67"/>
          <w:marBottom w:val="0"/>
          <w:divBdr>
            <w:top w:val="none" w:sz="0" w:space="0" w:color="auto"/>
            <w:left w:val="none" w:sz="0" w:space="0" w:color="auto"/>
            <w:bottom w:val="none" w:sz="0" w:space="0" w:color="auto"/>
            <w:right w:val="none" w:sz="0" w:space="0" w:color="auto"/>
          </w:divBdr>
        </w:div>
        <w:div w:id="144708957">
          <w:marLeft w:val="806"/>
          <w:marRight w:val="0"/>
          <w:marTop w:val="67"/>
          <w:marBottom w:val="0"/>
          <w:divBdr>
            <w:top w:val="none" w:sz="0" w:space="0" w:color="auto"/>
            <w:left w:val="none" w:sz="0" w:space="0" w:color="auto"/>
            <w:bottom w:val="none" w:sz="0" w:space="0" w:color="auto"/>
            <w:right w:val="none" w:sz="0" w:space="0" w:color="auto"/>
          </w:divBdr>
        </w:div>
        <w:div w:id="558519068">
          <w:marLeft w:val="806"/>
          <w:marRight w:val="0"/>
          <w:marTop w:val="67"/>
          <w:marBottom w:val="0"/>
          <w:divBdr>
            <w:top w:val="none" w:sz="0" w:space="0" w:color="auto"/>
            <w:left w:val="none" w:sz="0" w:space="0" w:color="auto"/>
            <w:bottom w:val="none" w:sz="0" w:space="0" w:color="auto"/>
            <w:right w:val="none" w:sz="0" w:space="0" w:color="auto"/>
          </w:divBdr>
        </w:div>
      </w:divsChild>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58215926">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2737286">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2952924">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13734">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6784028">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58887141">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732193">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1964369">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09066839">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1204186">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5789741">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5784600">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437623">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264830">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8968081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5446557">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357A0456-6502-49F8-A646-6E0C6692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4470</Words>
  <Characters>24590</Characters>
  <Application>Microsoft Office Word</Application>
  <DocSecurity>0</DocSecurity>
  <Lines>204</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Cuadrado Sempere, Oscar</cp:lastModifiedBy>
  <cp:revision>6</cp:revision>
  <cp:lastPrinted>2022-09-01T14:24:00Z</cp:lastPrinted>
  <dcterms:created xsi:type="dcterms:W3CDTF">2022-09-20T17:11:00Z</dcterms:created>
  <dcterms:modified xsi:type="dcterms:W3CDTF">2022-09-21T10:57:00Z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