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635C26E0" w:rsidR="002F2CDF" w:rsidRPr="00EC290A" w:rsidRDefault="006759B6" w:rsidP="002F2CDF">
      <w:pPr>
        <w:pStyle w:val="Default"/>
        <w:tabs>
          <w:tab w:val="left" w:pos="2268"/>
        </w:tabs>
        <w:jc w:val="center"/>
        <w:rPr>
          <w:b/>
          <w:sz w:val="32"/>
          <w:szCs w:val="28"/>
        </w:rPr>
      </w:pPr>
      <w:r w:rsidRPr="006759B6">
        <w:rPr>
          <w:rFonts w:eastAsia="Calibri"/>
          <w:b/>
          <w:bCs/>
          <w:sz w:val="32"/>
          <w:szCs w:val="28"/>
        </w:rPr>
        <w:t xml:space="preserve">Aplicación </w:t>
      </w:r>
      <w:r>
        <w:rPr>
          <w:rFonts w:eastAsia="Calibri"/>
          <w:b/>
          <w:bCs/>
          <w:sz w:val="32"/>
          <w:szCs w:val="28"/>
        </w:rPr>
        <w:t>d</w:t>
      </w:r>
      <w:r w:rsidRPr="006759B6">
        <w:rPr>
          <w:rFonts w:eastAsia="Calibri"/>
          <w:b/>
          <w:bCs/>
          <w:sz w:val="32"/>
          <w:szCs w:val="28"/>
        </w:rPr>
        <w:t xml:space="preserve">e Plasma Frío </w:t>
      </w:r>
      <w:r>
        <w:rPr>
          <w:rFonts w:eastAsia="Calibri"/>
          <w:b/>
          <w:bCs/>
          <w:sz w:val="32"/>
          <w:szCs w:val="28"/>
        </w:rPr>
        <w:t>a</w:t>
      </w:r>
      <w:r w:rsidRPr="006759B6">
        <w:rPr>
          <w:rFonts w:eastAsia="Calibri"/>
          <w:b/>
          <w:bCs/>
          <w:sz w:val="32"/>
          <w:szCs w:val="28"/>
        </w:rPr>
        <w:t xml:space="preserve"> Baja Presión </w:t>
      </w:r>
      <w:r>
        <w:rPr>
          <w:rFonts w:eastAsia="Calibri"/>
          <w:b/>
          <w:bCs/>
          <w:sz w:val="32"/>
          <w:szCs w:val="28"/>
        </w:rPr>
        <w:t>p</w:t>
      </w:r>
      <w:r w:rsidRPr="006759B6">
        <w:rPr>
          <w:rFonts w:eastAsia="Calibri"/>
          <w:b/>
          <w:bCs/>
          <w:sz w:val="32"/>
          <w:szCs w:val="28"/>
        </w:rPr>
        <w:t xml:space="preserve">ara Esterilización </w:t>
      </w:r>
      <w:r>
        <w:rPr>
          <w:rFonts w:eastAsia="Calibri"/>
          <w:b/>
          <w:bCs/>
          <w:sz w:val="32"/>
          <w:szCs w:val="28"/>
        </w:rPr>
        <w:t>d</w:t>
      </w:r>
      <w:r w:rsidRPr="006759B6">
        <w:rPr>
          <w:rFonts w:eastAsia="Calibri"/>
          <w:b/>
          <w:bCs/>
          <w:sz w:val="32"/>
          <w:szCs w:val="28"/>
        </w:rPr>
        <w:t>e Implementos Médicos</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05DD2872" w:rsidR="002F2CDF" w:rsidRPr="00A84CB6" w:rsidRDefault="006161AC" w:rsidP="002F2CDF">
      <w:pPr>
        <w:pStyle w:val="Default"/>
        <w:jc w:val="center"/>
        <w:rPr>
          <w:b/>
          <w:bCs/>
          <w:smallCaps/>
          <w:sz w:val="20"/>
          <w:szCs w:val="20"/>
          <w:vertAlign w:val="superscript"/>
        </w:rPr>
      </w:pPr>
      <w:r>
        <w:rPr>
          <w:b/>
          <w:bCs/>
          <w:sz w:val="20"/>
          <w:szCs w:val="20"/>
        </w:rPr>
        <w:t>Luis</w:t>
      </w:r>
      <w:r w:rsidR="00E3175B">
        <w:rPr>
          <w:b/>
          <w:bCs/>
          <w:sz w:val="20"/>
          <w:szCs w:val="20"/>
        </w:rPr>
        <w:t xml:space="preserve"> M. </w:t>
      </w:r>
      <w:r>
        <w:rPr>
          <w:b/>
          <w:bCs/>
          <w:sz w:val="20"/>
          <w:szCs w:val="20"/>
        </w:rPr>
        <w:t>López</w:t>
      </w:r>
      <w:r w:rsidR="00076061">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076061">
        <w:rPr>
          <w:b/>
          <w:bCs/>
          <w:sz w:val="20"/>
          <w:szCs w:val="20"/>
        </w:rPr>
        <w:t xml:space="preserve">Cesar </w:t>
      </w:r>
      <w:r w:rsidR="00E3175B">
        <w:rPr>
          <w:b/>
          <w:bCs/>
          <w:sz w:val="20"/>
          <w:szCs w:val="20"/>
        </w:rPr>
        <w:t xml:space="preserve">A. </w:t>
      </w:r>
      <w:r w:rsidR="00076061">
        <w:rPr>
          <w:b/>
          <w:bCs/>
          <w:sz w:val="20"/>
          <w:szCs w:val="20"/>
        </w:rPr>
        <w:t>Paltan</w:t>
      </w:r>
      <w:r w:rsidR="00E3175B">
        <w:rPr>
          <w:b/>
          <w:bCs/>
          <w:smallCaps/>
          <w:sz w:val="20"/>
          <w:szCs w:val="20"/>
          <w:vertAlign w:val="superscript"/>
        </w:rPr>
        <w:t>1</w:t>
      </w:r>
      <w:r w:rsidR="002F2CDF" w:rsidRPr="00A84CB6">
        <w:rPr>
          <w:b/>
          <w:bCs/>
          <w:smallCaps/>
          <w:sz w:val="20"/>
          <w:szCs w:val="20"/>
        </w:rPr>
        <w:t xml:space="preserve">, </w:t>
      </w:r>
      <w:r>
        <w:rPr>
          <w:b/>
          <w:bCs/>
          <w:sz w:val="20"/>
          <w:szCs w:val="20"/>
        </w:rPr>
        <w:t>Jorge</w:t>
      </w:r>
      <w:r w:rsidR="002F2CDF">
        <w:rPr>
          <w:b/>
          <w:bCs/>
          <w:sz w:val="20"/>
          <w:szCs w:val="20"/>
        </w:rPr>
        <w:t xml:space="preserve"> </w:t>
      </w:r>
      <w:r w:rsidR="00E3175B">
        <w:rPr>
          <w:b/>
          <w:bCs/>
          <w:sz w:val="20"/>
          <w:szCs w:val="20"/>
        </w:rPr>
        <w:t xml:space="preserve">I. </w:t>
      </w:r>
      <w:r>
        <w:rPr>
          <w:b/>
          <w:bCs/>
          <w:sz w:val="20"/>
          <w:szCs w:val="20"/>
        </w:rPr>
        <w:t>Fajardo</w:t>
      </w:r>
      <w:r w:rsidR="00E3175B">
        <w:rPr>
          <w:b/>
          <w:bCs/>
          <w:sz w:val="20"/>
          <w:szCs w:val="20"/>
        </w:rPr>
        <w:t xml:space="preserve"> </w:t>
      </w:r>
      <w:r w:rsidR="002F2CDF">
        <w:rPr>
          <w:b/>
          <w:bCs/>
          <w:sz w:val="20"/>
          <w:szCs w:val="20"/>
        </w:rPr>
        <w:t>Se</w:t>
      </w:r>
      <w:r>
        <w:rPr>
          <w:b/>
          <w:bCs/>
          <w:sz w:val="20"/>
          <w:szCs w:val="20"/>
        </w:rPr>
        <w:t>minario</w:t>
      </w:r>
      <w:r w:rsidR="00E3175B">
        <w:rPr>
          <w:b/>
          <w:bCs/>
          <w:smallCaps/>
          <w:sz w:val="20"/>
          <w:szCs w:val="20"/>
          <w:vertAlign w:val="superscript"/>
        </w:rPr>
        <w:t>1</w:t>
      </w:r>
      <w:r w:rsidR="002F2CDF" w:rsidRPr="00A84CB6">
        <w:rPr>
          <w:b/>
          <w:bCs/>
          <w:smallCaps/>
          <w:sz w:val="20"/>
          <w:szCs w:val="20"/>
        </w:rPr>
        <w:t xml:space="preserve">, </w:t>
      </w:r>
      <w:r w:rsidR="00831A46">
        <w:rPr>
          <w:b/>
          <w:bCs/>
          <w:sz w:val="20"/>
          <w:szCs w:val="20"/>
        </w:rPr>
        <w:t>Edwuin</w:t>
      </w:r>
      <w:r w:rsidR="002F2CDF">
        <w:rPr>
          <w:b/>
          <w:bCs/>
          <w:sz w:val="20"/>
          <w:szCs w:val="20"/>
        </w:rPr>
        <w:t xml:space="preserve"> </w:t>
      </w:r>
      <w:r w:rsidR="00831A46">
        <w:rPr>
          <w:b/>
          <w:bCs/>
          <w:sz w:val="20"/>
          <w:szCs w:val="20"/>
        </w:rPr>
        <w:t>Carrasquero</w:t>
      </w:r>
      <w:r w:rsidR="00E3175B">
        <w:rPr>
          <w:b/>
          <w:bCs/>
          <w:sz w:val="20"/>
          <w:szCs w:val="20"/>
        </w:rPr>
        <w:t xml:space="preserve"> </w:t>
      </w:r>
      <w:r w:rsidR="00831A46">
        <w:rPr>
          <w:b/>
          <w:bCs/>
          <w:sz w:val="20"/>
          <w:szCs w:val="20"/>
        </w:rPr>
        <w:t>Rodriguez</w:t>
      </w:r>
      <w:r w:rsidR="00E3175B">
        <w:rPr>
          <w:b/>
          <w:bCs/>
          <w:smallCaps/>
          <w:sz w:val="20"/>
          <w:szCs w:val="20"/>
          <w:vertAlign w:val="superscript"/>
        </w:rPr>
        <w:t>2</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59EDEC6C" w:rsidR="002F2CDF" w:rsidRPr="00FB73A9" w:rsidRDefault="002F2CDF" w:rsidP="002F2CDF">
      <w:pPr>
        <w:jc w:val="center"/>
        <w:rPr>
          <w:sz w:val="18"/>
        </w:rPr>
      </w:pPr>
      <w:r w:rsidRPr="00FB73A9">
        <w:rPr>
          <w:sz w:val="18"/>
          <w:vertAlign w:val="superscript"/>
        </w:rPr>
        <w:t>1</w:t>
      </w:r>
      <w:r w:rsidRPr="00FB73A9">
        <w:rPr>
          <w:sz w:val="18"/>
        </w:rPr>
        <w:t xml:space="preserve">Grupo de </w:t>
      </w:r>
      <w:r w:rsidR="00E3175B">
        <w:rPr>
          <w:sz w:val="18"/>
        </w:rPr>
        <w:t>I</w:t>
      </w:r>
      <w:r w:rsidRPr="00FB73A9">
        <w:rPr>
          <w:sz w:val="18"/>
        </w:rPr>
        <w:t>nvestigación</w:t>
      </w:r>
      <w:r w:rsidR="00E3175B">
        <w:rPr>
          <w:sz w:val="18"/>
        </w:rPr>
        <w:t xml:space="preserve"> en Nuevos Materiales y Procesos de Transformación</w:t>
      </w:r>
      <w:r w:rsidRPr="00FB73A9">
        <w:rPr>
          <w:sz w:val="18"/>
        </w:rPr>
        <w:t xml:space="preserve">, </w:t>
      </w:r>
      <w:r w:rsidR="000A10B3">
        <w:rPr>
          <w:sz w:val="18"/>
        </w:rPr>
        <w:t>Ingeniería Mecánica</w:t>
      </w:r>
      <w:r w:rsidRPr="00FB73A9">
        <w:rPr>
          <w:sz w:val="18"/>
        </w:rPr>
        <w:t>, Univ</w:t>
      </w:r>
      <w:r>
        <w:rPr>
          <w:sz w:val="18"/>
        </w:rPr>
        <w:t>ersidad</w:t>
      </w:r>
      <w:r w:rsidRPr="00FB73A9">
        <w:rPr>
          <w:sz w:val="18"/>
        </w:rPr>
        <w:t xml:space="preserve"> </w:t>
      </w:r>
      <w:r w:rsidR="000A10B3">
        <w:rPr>
          <w:sz w:val="18"/>
        </w:rPr>
        <w:t>Politécnica Salesiana</w:t>
      </w:r>
      <w:r w:rsidRPr="00FB73A9">
        <w:rPr>
          <w:sz w:val="18"/>
        </w:rPr>
        <w:t xml:space="preserve">, </w:t>
      </w:r>
      <w:r w:rsidR="000A10B3">
        <w:rPr>
          <w:sz w:val="18"/>
        </w:rPr>
        <w:t>Ecuador</w:t>
      </w:r>
      <w:r w:rsidRPr="00FB73A9">
        <w:rPr>
          <w:sz w:val="18"/>
        </w:rPr>
        <w:t xml:space="preserve">. Email: </w:t>
      </w:r>
      <w:r w:rsidR="000A10B3">
        <w:rPr>
          <w:sz w:val="18"/>
        </w:rPr>
        <w:t>cpaltan@ups.edu.ec</w:t>
      </w:r>
    </w:p>
    <w:p w14:paraId="0EA7752E" w14:textId="764CFCE8" w:rsidR="002F2CDF" w:rsidRPr="00FB73A9" w:rsidRDefault="002F2CDF" w:rsidP="002F2CDF">
      <w:pPr>
        <w:jc w:val="center"/>
        <w:rPr>
          <w:sz w:val="18"/>
        </w:rPr>
      </w:pPr>
      <w:r w:rsidRPr="00FB73A9">
        <w:rPr>
          <w:rStyle w:val="Refdenotaalpie"/>
          <w:rFonts w:cs="Times New Roman"/>
          <w:sz w:val="16"/>
          <w:szCs w:val="18"/>
        </w:rPr>
        <w:t xml:space="preserve">2 </w:t>
      </w:r>
      <w:r w:rsidR="0030259B" w:rsidRPr="0030259B">
        <w:rPr>
          <w:sz w:val="18"/>
        </w:rPr>
        <w:t>Grupo de Investigación en Caracterización, Procesamiento y Protección de Materiales</w:t>
      </w:r>
      <w:r>
        <w:rPr>
          <w:sz w:val="18"/>
        </w:rPr>
        <w:t xml:space="preserve">, </w:t>
      </w:r>
      <w:r w:rsidR="0030259B" w:rsidRPr="0030259B">
        <w:rPr>
          <w:sz w:val="18"/>
        </w:rPr>
        <w:t>Facultad de Ciencias de la Ingeniería</w:t>
      </w:r>
      <w:r w:rsidRPr="00FB73A9">
        <w:rPr>
          <w:sz w:val="18"/>
        </w:rPr>
        <w:t xml:space="preserve">, </w:t>
      </w:r>
      <w:r w:rsidR="0030259B">
        <w:rPr>
          <w:sz w:val="18"/>
        </w:rPr>
        <w:t>U</w:t>
      </w:r>
      <w:r w:rsidR="0030259B" w:rsidRPr="0030259B">
        <w:rPr>
          <w:sz w:val="18"/>
        </w:rPr>
        <w:t>niversidad Estatal de Milagro</w:t>
      </w:r>
      <w:r w:rsidRPr="00FB73A9">
        <w:rPr>
          <w:sz w:val="18"/>
        </w:rPr>
        <w:t xml:space="preserve">, </w:t>
      </w:r>
      <w:r w:rsidR="0030259B">
        <w:rPr>
          <w:sz w:val="18"/>
        </w:rPr>
        <w:t>Ecuador</w:t>
      </w:r>
      <w:r w:rsidRPr="00FB73A9">
        <w:rPr>
          <w:sz w:val="18"/>
        </w:rPr>
        <w:t xml:space="preserve">. Email: </w:t>
      </w:r>
      <w:r w:rsidR="0030259B" w:rsidRPr="0030259B">
        <w:rPr>
          <w:sz w:val="18"/>
        </w:rPr>
        <w:t>ecarrasqueror@unemi.edu.ec</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0B5A6404" w:rsidR="00E34FCE" w:rsidRPr="00FB73A9" w:rsidRDefault="006759B6" w:rsidP="006759B6">
      <w:r>
        <w:t xml:space="preserve">El plasma frío es una nueva tecnología no térmica que utiliza gases reactivos energéticos y no reactivos, usado habitualmente en la ciencia de los materiales para modificar las propiedades de la superficie de una amplia gama de materiales. Además, es probada como una herramienta poderosa para la inactivación de varios patógenos (p. ej., bacterias, hongos, virus) en la industria </w:t>
      </w:r>
      <w:r w:rsidR="0030259B">
        <w:t>alimentaria</w:t>
      </w:r>
      <w:r>
        <w:t>, agricultura y el campo médico para inactivar los microbios contaminantes como limpieza de equipos médicos</w:t>
      </w:r>
      <w:r w:rsidR="0030259B">
        <w:t xml:space="preserve">. </w:t>
      </w:r>
      <w:r>
        <w:t xml:space="preserve">En el presente estudio los principales modos de acción se deben a la luz ultravioleta y al proceso de ionización por plasma frío, modificando variables de tiempo, presión, potencia, combinando estos parámetros con un gas reactivo y un gas inerte se encontró la mejor combinación de procedimiento de aplicación de plasma frio a baja presión con la finalidad que todo equipo quirúrgico que sea utilizado para el tratamiento de los pacientes sea esterilizado; no se requieren agentes químicos antimicrobianos y el proceso no es contaminante ambientalmente. Se pudo obtener la eliminación total de los microrganismos y los tiempos de tratamiento efectivos oscilaron entre </w:t>
      </w:r>
      <w:r w:rsidR="0030259B">
        <w:t>10 y 30</w:t>
      </w:r>
      <w:r>
        <w:t xml:space="preserve"> min con potencias del generador de 30% y 70%, la presión aplicada varía entre 0.3 a 2 mbar según las diferentes combinaciones de las variables menciona</w:t>
      </w:r>
      <w:r w:rsidR="008C4AE2">
        <w:t>das</w:t>
      </w:r>
      <w:r>
        <w:t xml:space="preserve"> y gas utilizado. La eficiencia del proceso se demuestra en la comparativa de las variables de tiempo y potencia frente al sistema de plasma térmico actual con peróxido de hidrogeno, teniendo el estudio una mejora 50% con respecto al tiempo necesario para esterilizar y con potencias no mayores al 70% del generador.  </w:t>
      </w:r>
    </w:p>
    <w:p w14:paraId="628347A1" w14:textId="77777777" w:rsidR="00845B18" w:rsidRDefault="00845B18" w:rsidP="00FB73A9"/>
    <w:p w14:paraId="70A85AF5" w14:textId="018E8757"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0D549A" w:rsidRPr="000D549A">
        <w:t>Plasma no térmico</w:t>
      </w:r>
      <w:r w:rsidR="000D549A">
        <w:t>;</w:t>
      </w:r>
      <w:r w:rsidR="000D549A" w:rsidRPr="000D549A">
        <w:t xml:space="preserve"> Tratamiento antimicrobiano</w:t>
      </w:r>
      <w:r w:rsidR="000D549A">
        <w:t>;</w:t>
      </w:r>
      <w:r w:rsidR="000D549A" w:rsidRPr="000D549A">
        <w:t xml:space="preserve"> Plasma de baja presión; Desinfección médica</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6EC1341C" w:rsidR="00E34FCE" w:rsidRDefault="00EC2182" w:rsidP="00FB73A9">
      <w:pPr>
        <w:rPr>
          <w:rStyle w:val="hps"/>
          <w:rFonts w:cs="Times New Roman"/>
          <w:color w:val="000000"/>
          <w:lang w:val="en-GB"/>
        </w:rPr>
      </w:pPr>
      <w:r w:rsidRPr="00EC2182">
        <w:rPr>
          <w:lang w:val="en-US"/>
        </w:rPr>
        <w:t xml:space="preserve">Cold plasma is a new non-thermal technology using energetic and non-reactive reactive gases, commonly used in materials science to modify the surface properties of a wide range of materials. Additionally, it is proven as a powerful tool for the inactivation of various pathogens (eg, bacteria, fungi, viruses) in the food industry, agriculture, and the medical field to inactivate contaminating microbes such as cleaning medical equipment. In the present study, the main modes of action are due to ultraviolet light and the ionization process by cold plasma, modifying variables of time, pressure, power, combining these parameters with a reactive gas and an inert gas, the best combination of </w:t>
      </w:r>
      <w:r w:rsidR="00875206" w:rsidRPr="00EC2182">
        <w:rPr>
          <w:lang w:val="en-US"/>
        </w:rPr>
        <w:t>low-pressure</w:t>
      </w:r>
      <w:r w:rsidRPr="00EC2182">
        <w:rPr>
          <w:lang w:val="en-US"/>
        </w:rPr>
        <w:t xml:space="preserve"> cold plasma application procedure so that all surgical equipment used for the treatment of patients is sterilized; chemical antimicrobial agents are not </w:t>
      </w:r>
      <w:r w:rsidR="000D549A" w:rsidRPr="00EC2182">
        <w:rPr>
          <w:lang w:val="en-US"/>
        </w:rPr>
        <w:t>required,</w:t>
      </w:r>
      <w:r w:rsidRPr="00EC2182">
        <w:rPr>
          <w:lang w:val="en-US"/>
        </w:rPr>
        <w:t xml:space="preserve"> and the process is environmentally friendly. It was possible to obtain the total elimination of the microorganisms and the effective treatment times ranged between 10 and 30 min with generator powers of 30% and 70%, the applied pressure varies between 0.3 to 2 mbar according to the different combinations of the mentioned variables and gas used. The efficiency of the process is demonstrated in the comparison of the variables of time and power against the current thermal plasma system with hydrogen peroxide, the study having an improvement of 50% with respect to the time necessary to sterilize and with powers not greater than 70 %. of the generator.</w:t>
      </w:r>
    </w:p>
    <w:p w14:paraId="615FDBA7" w14:textId="77777777" w:rsidR="00845B18" w:rsidRDefault="00845B18" w:rsidP="00FB73A9">
      <w:pPr>
        <w:rPr>
          <w:rStyle w:val="hps"/>
          <w:rFonts w:cs="Times New Roman"/>
          <w:color w:val="000000"/>
          <w:lang w:val="en-GB"/>
        </w:rPr>
      </w:pPr>
    </w:p>
    <w:p w14:paraId="6FCE943A" w14:textId="4D1E70D5"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0D549A" w:rsidRPr="000D549A">
        <w:rPr>
          <w:lang w:val="en-US"/>
        </w:rPr>
        <w:t>Non-thermal plasma</w:t>
      </w:r>
      <w:r w:rsidR="000D549A">
        <w:rPr>
          <w:lang w:val="en-US"/>
        </w:rPr>
        <w:t>;</w:t>
      </w:r>
      <w:r w:rsidR="000D549A" w:rsidRPr="000D549A">
        <w:rPr>
          <w:lang w:val="en-US"/>
        </w:rPr>
        <w:t xml:space="preserve"> </w:t>
      </w:r>
      <w:r w:rsidR="000D549A">
        <w:rPr>
          <w:lang w:val="en-US"/>
        </w:rPr>
        <w:t>A</w:t>
      </w:r>
      <w:r w:rsidR="000D549A" w:rsidRPr="000D549A">
        <w:rPr>
          <w:lang w:val="en-US"/>
        </w:rPr>
        <w:t>ntimicrobial treatment</w:t>
      </w:r>
      <w:r w:rsidR="000D549A">
        <w:rPr>
          <w:lang w:val="en-US"/>
        </w:rPr>
        <w:t>;</w:t>
      </w:r>
      <w:r w:rsidR="000D549A" w:rsidRPr="000D549A">
        <w:rPr>
          <w:lang w:val="en-US"/>
        </w:rPr>
        <w:t xml:space="preserve"> </w:t>
      </w:r>
      <w:r w:rsidR="000D549A">
        <w:rPr>
          <w:lang w:val="en-US"/>
        </w:rPr>
        <w:t>L</w:t>
      </w:r>
      <w:r w:rsidR="000D549A" w:rsidRPr="000D549A">
        <w:rPr>
          <w:lang w:val="en-US"/>
        </w:rPr>
        <w:t xml:space="preserve">ow pressure plasma; </w:t>
      </w:r>
      <w:r w:rsidR="000D549A">
        <w:rPr>
          <w:lang w:val="en-US"/>
        </w:rPr>
        <w:t>M</w:t>
      </w:r>
      <w:r w:rsidR="000D549A" w:rsidRPr="000D549A">
        <w:rPr>
          <w:lang w:val="en-US"/>
        </w:rPr>
        <w:t>edical disinfection</w:t>
      </w:r>
      <w:r w:rsidR="000D549A">
        <w:rPr>
          <w:lang w:val="en-US"/>
        </w:rPr>
        <w:t>.</w:t>
      </w:r>
    </w:p>
    <w:p w14:paraId="70B7966B" w14:textId="77777777" w:rsidR="009A4D29" w:rsidRDefault="009A4D29" w:rsidP="00FB73A9">
      <w:pPr>
        <w:rPr>
          <w:color w:val="000000"/>
          <w:lang w:val="en-US"/>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43D11EEF" w14:textId="2C0397F3" w:rsidR="000D549A" w:rsidRDefault="000D549A" w:rsidP="000D549A">
      <w:pPr>
        <w:rPr>
          <w:noProof/>
          <w:lang w:eastAsia="es-CO"/>
        </w:rPr>
      </w:pPr>
      <w:r>
        <w:rPr>
          <w:noProof/>
          <w:lang w:eastAsia="es-CO"/>
        </w:rPr>
        <w:t>En los últimos años, ha incrementado la demanda de nuevas técnicas de esterilización para uso en dispositivos clínicos, estas técnicas se basan en los tratamientos químicos y térmicos convencionales que son familiares para los procesos de limpieza de equipos médicos</w:t>
      </w:r>
      <w:r>
        <w:rPr>
          <w:noProof/>
          <w:lang w:eastAsia="es-CO"/>
        </w:rPr>
        <w:fldChar w:fldCharType="begin"/>
      </w:r>
      <w:r>
        <w:rPr>
          <w:noProof/>
          <w:lang w:eastAsia="es-CO"/>
        </w:rPr>
        <w:instrText xml:space="preserve"> ADDIN ZOTERO_ITEM CSL_CITATION {"citationID":"8iXISKtr","properties":{"formattedCitation":"[1]\\uc0\\u8211{}[3]","plainCitation":"[1]–[3]","noteIndex":0},"citationItems":[{"id":1561,"uris":["http://zotero.org/users/1787086/items/MZ4Z4W9D"],"itemData":{"id":1561,"type":"article-journal","container-title":"Polymers","issue":"13","note":"publisher: MDPI","page":"2115","source":"Google Scholar","title":"How to sterilize polylactic acid based medical devices?","volume":"13","author":[{"family":"Pérez Davila","given":"Sara"},{"family":"González Rodríguez","given":"Laura"},{"family":"Chiussi","given":"Stefano"},{"family":"Serra","given":"Julia"},{"family":"González","given":"Pío"}],"issued":{"date-parts":[["2021"]]}}},{"id":1562,"uris":["http://zotero.org/users/1787086/items/ALJFFXBF"],"itemData":{"id":1562,"type":"article-journal","container-title":"Physics Reports","issue":"4","note":"publisher: Elsevier","page":"291–320","source":"Google Scholar","title":"Plasmas for medicine","volume":"530","author":[{"family":"Von Woedtke","given":"Th"},{"family":"Reuter","given":"S."},{"family":"Masur","given":"K."},{"family":"Weltmann","given":"K.-D."}],"issued":{"date-parts":[["2013"]]}}},{"id":1560,"uris":["http://zotero.org/users/1787086/items/AZ9MMY97"],"itemData":{"id":1560,"type":"article-journal","container-title":"Infection Control &amp; Hospital Epidemiology","issue":"2","note":"publisher: Cambridge University Press","page":"107–117","source":"Google Scholar","title":"Guideline for disinfection and sterilization of prion-contaminated medical instruments","volume":"31","author":[{"family":"Rutala","given":"William A."},{"family":"Weber","given":"David J."}],"issued":{"date-parts":[["2010"]]}}}],"schema":"https://github.com/citation-style-language/schema/raw/master/csl-citation.json"} </w:instrText>
      </w:r>
      <w:r>
        <w:rPr>
          <w:noProof/>
          <w:lang w:eastAsia="es-CO"/>
        </w:rPr>
        <w:fldChar w:fldCharType="separate"/>
      </w:r>
      <w:r w:rsidRPr="00F32403">
        <w:rPr>
          <w:rFonts w:cs="Times New Roman"/>
          <w:szCs w:val="24"/>
        </w:rPr>
        <w:t>[1]–[3]</w:t>
      </w:r>
      <w:r>
        <w:rPr>
          <w:noProof/>
          <w:lang w:eastAsia="es-CO"/>
        </w:rPr>
        <w:fldChar w:fldCharType="end"/>
      </w:r>
      <w:r>
        <w:rPr>
          <w:noProof/>
          <w:lang w:eastAsia="es-CO"/>
        </w:rPr>
        <w:t xml:space="preserve">. </w:t>
      </w:r>
    </w:p>
    <w:p w14:paraId="20E90EB6" w14:textId="77777777" w:rsidR="008F0D61" w:rsidRDefault="008F0D61" w:rsidP="000D549A">
      <w:pPr>
        <w:rPr>
          <w:noProof/>
          <w:lang w:eastAsia="es-CO"/>
        </w:rPr>
      </w:pPr>
    </w:p>
    <w:p w14:paraId="489C8619" w14:textId="567BAAC7" w:rsidR="000D549A" w:rsidRDefault="000D549A" w:rsidP="000D549A">
      <w:pPr>
        <w:rPr>
          <w:noProof/>
          <w:lang w:eastAsia="es-CO"/>
        </w:rPr>
      </w:pPr>
      <w:r>
        <w:rPr>
          <w:noProof/>
          <w:lang w:eastAsia="es-CO"/>
        </w:rPr>
        <w:t xml:space="preserve">El plasma ha tomado importancias en este desarrollo y describiendo como el cuarto estado de la materia </w:t>
      </w:r>
      <w:r>
        <w:rPr>
          <w:noProof/>
          <w:lang w:eastAsia="es-CO"/>
        </w:rPr>
        <w:fldChar w:fldCharType="begin"/>
      </w:r>
      <w:r>
        <w:rPr>
          <w:noProof/>
          <w:lang w:eastAsia="es-CO"/>
        </w:rPr>
        <w:instrText xml:space="preserve"> ADDIN ZOTERO_ITEM CSL_CITATION {"citationID":"iEV0YMKN","properties":{"formattedCitation":"[4]","plainCitation":"[4]","noteIndex":0},"citationItems":[{"id":1325,"uris":["http://zotero.org/users/1787086/items/WMPKJKVM"],"itemData":{"id":1325,"type":"article-journal","abstract":"Cold plasma is a novel nonthermal food processing technology that uses energetic, reactive gases to inactivate contaminating microbes on meats, poultry, fruits, and vegetables. This flexible sanitizing method uses electricity and a carrier gas, such as air, oxygen, nitrogen, or helium; antimicrobial chemical agents are not required. The primary modes of action are due to UV light and reactive chemical products of the cold plasma ionization process. A wide array of cold plasma systems that operate at atmospheric pressures or in low pressure treatment chambers are under development. Reductions of greater than 5 logs can be obtained for pathogens such as Salmonella, Escherichia coli O157:H7, Listeria monocytogenes, and Staphylococcus aureus. Effective treatment times can range from 120 s to as little as 3 s, depending on the food treated and the processing conditions. Key limitations for cold plasma are the relatively early state of technology development, the variety and complexity of the necessary equipment, and the largely unexplored impacts of cold plasma treatment on the sensory and nutritional qualities of treated foods. Also, the antimicrobial modes of action for various cold plasma systems vary depending on the type of cold plasma generated. Optimization and scale up to commercial treatment levels require a more complete understanding of these chemical processes. Nevertheless, this area of technology shows promise and is the subject of active research to enhance efficacy.","container-title":"Annual Review of Food Science and Technology","DOI":"10.1146/annurev-food-022811-101132","issue":"1","note":"_eprint: https://doi.org/10.1146/annurev-food-022811-101132\nPMID: 22149075","page":"125-142","source":"Annual Reviews","title":"Cold Plasma Decontamination of Foods","volume":"3","author":[{"family":"Niemira","given":"Brendan A."}],"issued":{"date-parts":[["2012"]]}}}],"schema":"https://github.com/citation-style-language/schema/raw/master/csl-citation.json"} </w:instrText>
      </w:r>
      <w:r>
        <w:rPr>
          <w:noProof/>
          <w:lang w:eastAsia="es-CO"/>
        </w:rPr>
        <w:fldChar w:fldCharType="separate"/>
      </w:r>
      <w:r w:rsidRPr="00F32403">
        <w:rPr>
          <w:rFonts w:cs="Times New Roman"/>
        </w:rPr>
        <w:t>[4]</w:t>
      </w:r>
      <w:r>
        <w:rPr>
          <w:noProof/>
          <w:lang w:eastAsia="es-CO"/>
        </w:rPr>
        <w:fldChar w:fldCharType="end"/>
      </w:r>
      <w:r>
        <w:rPr>
          <w:noProof/>
          <w:lang w:eastAsia="es-CO"/>
        </w:rPr>
        <w:t xml:space="preserve">, se puede pensar en el plasma como un gas de baja presión parcialmente ionizado que se compone de iones, electrones y fotones ultravioleta (UV), así como especies neutras reactivas (radicales y átomos y moléculas excitados) con energía suficiente para romper enlaces covalentes e iniciar diversos procesos químicos </w:t>
      </w:r>
      <w:r>
        <w:rPr>
          <w:noProof/>
          <w:lang w:eastAsia="es-CO"/>
        </w:rPr>
        <w:fldChar w:fldCharType="begin"/>
      </w:r>
      <w:r>
        <w:rPr>
          <w:noProof/>
          <w:lang w:eastAsia="es-CO"/>
        </w:rPr>
        <w:instrText xml:space="preserve"> ADDIN ZOTERO_ITEM CSL_CITATION {"citationID":"LQhLtjkj","properties":{"formattedCitation":"[5], [6]","plainCitation":"[5], [6]","noteIndex":0},"citationItems":[{"id":1559,"uris":["http://zotero.org/users/1787086/items/R672FUWR"],"itemData":{"id":1559,"type":"article-journal","container-title":"Molecules","issue":"7","note":"publisher: MDPI","page":"1903","source":"Google Scholar","title":"Cold plasma systems and their application in surface treatments for medicine","volume":"26","author":[{"family":"Tabares","given":"Francisco L."},{"family":"Junkar","given":"Ita"}],"issued":{"date-parts":[["2021"]]}}},{"id":1558,"uris":["http://zotero.org/users/1787086/items/UI9HUMP9"],"itemData":{"id":1558,"type":"chapter","container-title":"Non-thermal plasma technology for polymeric materials","page":"95–127","publisher":"Elsevier","source":"Google Scholar","title":"Plasma assisted polymer modifications","author":[{"family":"Nageswaran","given":"Gomathi"},{"family":"Jothi","given":"Lavanya"},{"family":"Jagannathan","given":"Saravanakumar"}],"issued":{"date-parts":[["2019"]]}}}],"schema":"https://github.com/citation-style-language/schema/raw/master/csl-citation.json"} </w:instrText>
      </w:r>
      <w:r>
        <w:rPr>
          <w:noProof/>
          <w:lang w:eastAsia="es-CO"/>
        </w:rPr>
        <w:fldChar w:fldCharType="separate"/>
      </w:r>
      <w:r w:rsidRPr="00D472A9">
        <w:rPr>
          <w:rFonts w:cs="Times New Roman"/>
        </w:rPr>
        <w:t>[5], [6]</w:t>
      </w:r>
      <w:r>
        <w:rPr>
          <w:noProof/>
          <w:lang w:eastAsia="es-CO"/>
        </w:rPr>
        <w:fldChar w:fldCharType="end"/>
      </w:r>
      <w:r>
        <w:rPr>
          <w:noProof/>
          <w:lang w:eastAsia="es-CO"/>
        </w:rPr>
        <w:t>. Los gases que se utilizan para generar este plasma son uniones de moléculas (N</w:t>
      </w:r>
      <w:r w:rsidRPr="00D472A9">
        <w:rPr>
          <w:noProof/>
          <w:vertAlign w:val="subscript"/>
          <w:lang w:eastAsia="es-CO"/>
        </w:rPr>
        <w:t>2</w:t>
      </w:r>
      <w:r>
        <w:rPr>
          <w:noProof/>
          <w:lang w:eastAsia="es-CO"/>
        </w:rPr>
        <w:t>, O</w:t>
      </w:r>
      <w:r w:rsidRPr="00D472A9">
        <w:rPr>
          <w:noProof/>
          <w:vertAlign w:val="subscript"/>
          <w:lang w:eastAsia="es-CO"/>
        </w:rPr>
        <w:t>2</w:t>
      </w:r>
      <w:r>
        <w:rPr>
          <w:noProof/>
          <w:lang w:eastAsia="es-CO"/>
        </w:rPr>
        <w:t>, CO</w:t>
      </w:r>
      <w:r w:rsidRPr="00D472A9">
        <w:rPr>
          <w:noProof/>
          <w:vertAlign w:val="subscript"/>
          <w:lang w:eastAsia="es-CO"/>
        </w:rPr>
        <w:t>2</w:t>
      </w:r>
      <w:r>
        <w:rPr>
          <w:noProof/>
          <w:lang w:eastAsia="es-CO"/>
        </w:rPr>
        <w:t xml:space="preserve">) o átomos individuales (He, Ne, Ar) sin una estructura a gran escala. Si se incrementa la energía, las estructuras intramoleculares e intraatómicas se descomponen, liberando electrones e iones libres </w:t>
      </w:r>
      <w:r>
        <w:rPr>
          <w:noProof/>
          <w:lang w:eastAsia="es-CO"/>
        </w:rPr>
        <w:fldChar w:fldCharType="begin"/>
      </w:r>
      <w:r>
        <w:rPr>
          <w:noProof/>
          <w:lang w:eastAsia="es-CO"/>
        </w:rPr>
        <w:instrText xml:space="preserve"> ADDIN ZOTERO_ITEM CSL_CITATION {"citationID":"ib3BYqJE","properties":{"formattedCitation":"[4]","plainCitation":"[4]","noteIndex":0},"citationItems":[{"id":1325,"uris":["http://zotero.org/users/1787086/items/WMPKJKVM"],"itemData":{"id":1325,"type":"article-journal","abstract":"Cold plasma is a novel nonthermal food processing technology that uses energetic, reactive gases to inactivate contaminating microbes on meats, poultry, fruits, and vegetables. This flexible sanitizing method uses electricity and a carrier gas, such as air, oxygen, nitrogen, or helium; antimicrobial chemical agents are not required. The primary modes of action are due to UV light and reactive chemical products of the cold plasma ionization process. A wide array of cold plasma systems that operate at atmospheric pressures or in low pressure treatment chambers are under development. Reductions of greater than 5 logs can be obtained for pathogens such as Salmonella, Escherichia coli O157:H7, Listeria monocytogenes, and Staphylococcus aureus. Effective treatment times can range from 120 s to as little as 3 s, depending on the food treated and the processing conditions. Key limitations for cold plasma are the relatively early state of technology development, the variety and complexity of the necessary equipment, and the largely unexplored impacts of cold plasma treatment on the sensory and nutritional qualities of treated foods. Also, the antimicrobial modes of action for various cold plasma systems vary depending on the type of cold plasma generated. Optimization and scale up to commercial treatment levels require a more complete understanding of these chemical processes. Nevertheless, this area of technology shows promise and is the subject of active research to enhance efficacy.","container-title":"Annual Review of Food Science and Technology","DOI":"10.1146/annurev-food-022811-101132","issue":"1","note":"_eprint: https://doi.org/10.1146/annurev-food-022811-101132\nPMID: 22149075","page":"125-142","source":"Annual Reviews","title":"Cold Plasma Decontamination of Foods","volume":"3","author":[{"family":"Niemira","given":"Brendan A."}],"issued":{"date-parts":[["2012"]]}}}],"schema":"https://github.com/citation-style-language/schema/raw/master/csl-citation.json"} </w:instrText>
      </w:r>
      <w:r>
        <w:rPr>
          <w:noProof/>
          <w:lang w:eastAsia="es-CO"/>
        </w:rPr>
        <w:fldChar w:fldCharType="separate"/>
      </w:r>
      <w:r w:rsidRPr="00D472A9">
        <w:rPr>
          <w:rFonts w:cs="Times New Roman"/>
        </w:rPr>
        <w:t>[4]</w:t>
      </w:r>
      <w:r>
        <w:rPr>
          <w:noProof/>
          <w:lang w:eastAsia="es-CO"/>
        </w:rPr>
        <w:fldChar w:fldCharType="end"/>
      </w:r>
      <w:r>
        <w:rPr>
          <w:noProof/>
          <w:lang w:eastAsia="es-CO"/>
        </w:rPr>
        <w:t>.</w:t>
      </w:r>
      <w:r w:rsidR="008F0D61">
        <w:rPr>
          <w:noProof/>
          <w:lang w:eastAsia="es-CO"/>
        </w:rPr>
        <w:t xml:space="preserve"> </w:t>
      </w:r>
      <w:r>
        <w:rPr>
          <w:noProof/>
          <w:lang w:eastAsia="es-CO"/>
        </w:rPr>
        <w:t xml:space="preserve">Los plasmas generados en dispositivos convencionales no ionizan todos los átomos en un gas, incluso para plasmas calientes </w:t>
      </w:r>
      <w:r>
        <w:rPr>
          <w:noProof/>
          <w:lang w:eastAsia="es-CO"/>
        </w:rPr>
        <w:fldChar w:fldCharType="begin"/>
      </w:r>
      <w:r>
        <w:rPr>
          <w:noProof/>
          <w:lang w:eastAsia="es-CO"/>
        </w:rPr>
        <w:instrText xml:space="preserve"> ADDIN ZOTERO_ITEM CSL_CITATION {"citationID":"7CFyekTQ","properties":{"formattedCitation":"[4], [7]","plainCitation":"[4], [7]","noteIndex":0},"citationItems":[{"id":1325,"uris":["http://zotero.org/users/1787086/items/WMPKJKVM"],"itemData":{"id":1325,"type":"article-journal","abstract":"Cold plasma is a novel nonthermal food processing technology that uses energetic, reactive gases to inactivate contaminating microbes on meats, poultry, fruits, and vegetables. This flexible sanitizing method uses electricity and a carrier gas, such as air, oxygen, nitrogen, or helium; antimicrobial chemical agents are not required. The primary modes of action are due to UV light and reactive chemical products of the cold plasma ionization process. A wide array of cold plasma systems that operate at atmospheric pressures or in low pressure treatment chambers are under development. Reductions of greater than 5 logs can be obtained for pathogens such as Salmonella, Escherichia coli O157:H7, Listeria monocytogenes, and Staphylococcus aureus. Effective treatment times can range from 120 s to as little as 3 s, depending on the food treated and the processing conditions. Key limitations for cold plasma are the relatively early state of technology development, the variety and complexity of the necessary equipment, and the largely unexplored impacts of cold plasma treatment on the sensory and nutritional qualities of treated foods. Also, the antimicrobial modes of action for various cold plasma systems vary depending on the type of cold plasma generated. Optimization and scale up to commercial treatment levels require a more complete understanding of these chemical processes. Nevertheless, this area of technology shows promise and is the subject of active research to enhance efficacy.","container-title":"Annual Review of Food Science and Technology","DOI":"10.1146/annurev-food-022811-101132","issue":"1","note":"_eprint: https://doi.org/10.1146/annurev-food-022811-101132\nPMID: 22149075","page":"125-142","source":"Annual Reviews","title":"Cold Plasma Decontamination of Foods","volume":"3","author":[{"family":"Niemira","given":"Brendan A."}],"issued":{"date-parts":[["2012"]]}}},{"id":1557,"uris":["http://zotero.org/users/1787086/items/JWBSV6KW"],"itemData":{"id":1557,"type":"article-journal","abstract":"There has been considerable interest in non-thermal atmospheric pressure discharges over the past decade due to the increased number of industrial applications. Diverse applications demand a solid physical and chemical understanding of the operational principals of such discharges. This paper focuses on the four most important and widely used varieties of non-thermal discharges: corona, dielectric barrier, gliding arc and spark discharge. The physics of these discharges is closely related to the breakdown phenomena. The main players in electrical breakdown of gases: avalanches and streamers are also discussed in this paper. Although non-thermal atmospheric pressure discharges have been intensively studied for the past century, a clear physical picture of these discharges is yet to be obtained.","container-title":"Journal of Physics D: Applied Physics","DOI":"10.1088/0022-3727/38/2/R01","ISSN":"0022-3727","issue":"2","journalAbbreviation":"J. Phys. D: Appl. Phys.","language":"en","note":"publisher: IOP Publishing","page":"R1–R24","source":"Institute of Physics","title":"Non-thermal atmospheric pressure discharges","volume":"38","author":[{"family":"Fridman","given":"A."},{"family":"Chirokov","given":"A."},{"family":"Gutsol","given":"A."}],"issued":{"date-parts":[["2005",1]]}}}],"schema":"https://github.com/citation-style-language/schema/raw/master/csl-citation.json"} </w:instrText>
      </w:r>
      <w:r>
        <w:rPr>
          <w:noProof/>
          <w:lang w:eastAsia="es-CO"/>
        </w:rPr>
        <w:fldChar w:fldCharType="separate"/>
      </w:r>
      <w:r w:rsidRPr="00D472A9">
        <w:rPr>
          <w:rFonts w:cs="Times New Roman"/>
        </w:rPr>
        <w:t>[4], [7]</w:t>
      </w:r>
      <w:r>
        <w:rPr>
          <w:noProof/>
          <w:lang w:eastAsia="es-CO"/>
        </w:rPr>
        <w:fldChar w:fldCharType="end"/>
      </w:r>
      <w:r>
        <w:rPr>
          <w:noProof/>
          <w:lang w:eastAsia="es-CO"/>
        </w:rPr>
        <w:t xml:space="preserve">. Dentro de estos plasmas calientes, todas las especies son extremadamente reactivas, dentro de los plasmas más fríos (no térmico), algunas de las especies químicas son más reactivas que otras, por esta razón la composición química del gas se convierte en un factor determinante en los tipos de reacciones que puede iniciar el plasma </w:t>
      </w:r>
      <w:r>
        <w:rPr>
          <w:noProof/>
          <w:lang w:eastAsia="es-CO"/>
        </w:rPr>
        <w:fldChar w:fldCharType="begin"/>
      </w:r>
      <w:r>
        <w:rPr>
          <w:noProof/>
          <w:lang w:eastAsia="es-CO"/>
        </w:rPr>
        <w:instrText xml:space="preserve"> ADDIN ZOTERO_ITEM CSL_CITATION {"citationID":"ggnIR5SC","properties":{"formattedCitation":"[8], [9]","plainCitation":"[8], [9]","noteIndex":0},"citationItems":[{"id":1556,"uris":["http://zotero.org/users/1787086/items/NERRNFT8"],"itemData":{"id":1556,"type":"book","abstract":"A Thorough Update of the Industry Classic on Principles of Plasma Processing  The first edition of Principles of Plasma Discharges and Materials Processing, published over a decade ago, was lauded for its complete treatment of both basic plasma physics and industrial plasma processing, quickly becoming the primary reference for students and professionals.  The Second Edition has been carefully updated and revised to reflect recent developments in the field and to further clarify the presentation of basic principles. Along with in-depth coverage of the fundamentals of plasma physics and chemistry, the authors apply basic theory to plasma discharges, including calculations of plasma parameters and the scaling of plasma parameters with control parameters.  New and expanded topics include: * Updated cross sections * Diffusion and diffusion solutions * Generalized Bohm criteria * Expanded treatment of dc sheaths * Langmuir probes in time-varying fields * Electronegative discharges * Pulsed power discharges * Dual frequency discharges * High-density rf sheaths and ion energy distributions * Hysteresis and instabilities * Helicon discharges * Hollow cathode discharges * Ionized physical vapor deposition * Differential substrate charging  With new chapters on dusty plasmas and the kinetic theory of discharges, graduate students and researchers in the field of plasma processing should find this new edition more valuable than ever.","ISBN":"978-0-471-72424-7","language":"en","note":"Google-Books-ID: m0iOga2XE5wC","number-of-pages":"795","publisher":"John Wiley &amp; Sons","source":"Google Books","title":"Principles of Plasma Discharges and Materials Processing","author":[{"family":"Lieberman","given":"Michael A."},{"family":"Lichtenberg","given":"Alan J."}],"issued":{"date-parts":[["2005",4,8]]}}},{"id":1555,"uris":["http://zotero.org/users/1787086/items/GRFWPGCH"],"itemData":{"id":1555,"type":"article-journal","container-title":"Nonthermal processing technologies for food","note":"publisher: Wiley-Blackwell Hoboken, NJ","page":"272–288","source":"Google Scholar","title":"Nonthermal plasma as a novel food processing technology","author":[{"family":"Niemira","given":"Brendan A."},{"family":"Gutsol","given":"Alexander"}],"issued":{"date-parts":[["2011"]]}}}],"schema":"https://github.com/citation-style-language/schema/raw/master/csl-citation.json"} </w:instrText>
      </w:r>
      <w:r>
        <w:rPr>
          <w:noProof/>
          <w:lang w:eastAsia="es-CO"/>
        </w:rPr>
        <w:fldChar w:fldCharType="separate"/>
      </w:r>
      <w:r w:rsidRPr="00D472A9">
        <w:rPr>
          <w:rFonts w:cs="Times New Roman"/>
        </w:rPr>
        <w:t>[8], [9]</w:t>
      </w:r>
      <w:r>
        <w:rPr>
          <w:noProof/>
          <w:lang w:eastAsia="es-CO"/>
        </w:rPr>
        <w:fldChar w:fldCharType="end"/>
      </w:r>
      <w:r>
        <w:rPr>
          <w:noProof/>
          <w:lang w:eastAsia="es-CO"/>
        </w:rPr>
        <w:t xml:space="preserve">. La energía requerida para ionizar gases en plasma puede provenir de una variedad de fuentes, como calor, electricidad, luz láser, radiación y compresión extremadamente rápida </w:t>
      </w:r>
      <w:r>
        <w:rPr>
          <w:noProof/>
          <w:lang w:eastAsia="es-CO"/>
        </w:rPr>
        <w:fldChar w:fldCharType="begin"/>
      </w:r>
      <w:r>
        <w:rPr>
          <w:noProof/>
          <w:lang w:eastAsia="es-CO"/>
        </w:rPr>
        <w:instrText xml:space="preserve"> ADDIN ZOTERO_ITEM CSL_CITATION {"citationID":"0nNsChzA","properties":{"formattedCitation":"[10]","plainCitation":"[10]","noteIndex":0},"citationItems":[{"id":1554,"uris":["http://zotero.org/users/1787086/items/RI5MINUH"],"itemData":{"id":1554,"type":"article-journal","container-title":"Journal of Physics D: Applied Physics","issue":"25","note":"publisher: IOP Publishing","page":"255201","source":"Google Scholar","title":"Mechanism of ultra-fast heating in a non-equilibrium weakly ionized air discharge plasma in high electric fields","volume":"43","author":[{"family":"Aleksandrov","given":"N. L."},{"family":"Kindysheva","given":"S. V."},{"family":"Nudnova","given":"M. M."},{"family":"Starikovskiy","given":"A. Yu"}],"issued":{"date-parts":[["2010"]]}}}],"schema":"https://github.com/citation-style-language/schema/raw/master/csl-citation.json"} </w:instrText>
      </w:r>
      <w:r>
        <w:rPr>
          <w:noProof/>
          <w:lang w:eastAsia="es-CO"/>
        </w:rPr>
        <w:fldChar w:fldCharType="separate"/>
      </w:r>
      <w:r w:rsidRPr="00B91B20">
        <w:rPr>
          <w:rFonts w:cs="Times New Roman"/>
        </w:rPr>
        <w:t>[10]</w:t>
      </w:r>
      <w:r>
        <w:rPr>
          <w:noProof/>
          <w:lang w:eastAsia="es-CO"/>
        </w:rPr>
        <w:fldChar w:fldCharType="end"/>
      </w:r>
      <w:r>
        <w:rPr>
          <w:noProof/>
          <w:lang w:eastAsia="es-CO"/>
        </w:rPr>
        <w:t xml:space="preserve">. Como una nube de partículas activas, el plasma retiene la energía impartida por un período de tiempo, cuando las partículas activas se recombinan entre sí, la energía se libera como luz visible y ultravioleta en el proceso de recombinación </w:t>
      </w:r>
      <w:r>
        <w:rPr>
          <w:noProof/>
          <w:lang w:eastAsia="es-CO"/>
        </w:rPr>
        <w:fldChar w:fldCharType="begin"/>
      </w:r>
      <w:r>
        <w:rPr>
          <w:noProof/>
          <w:lang w:eastAsia="es-CO"/>
        </w:rPr>
        <w:instrText xml:space="preserve"> ADDIN ZOTERO_ITEM CSL_CITATION {"citationID":"YLBLEa3M","properties":{"formattedCitation":"[4], [8], [9], [11]","plainCitation":"[4], [8], [9], [11]","noteIndex":0},"citationItems":[{"id":1325,"uris":["http://zotero.org/users/1787086/items/WMPKJKVM"],"itemData":{"id":1325,"type":"article-journal","abstract":"Cold plasma is a novel nonthermal food processing technology that uses energetic, reactive gases to inactivate contaminating microbes on meats, poultry, fruits, and vegetables. This flexible sanitizing method uses electricity and a carrier gas, such as air, oxygen, nitrogen, or helium; antimicrobial chemical agents are not required. The primary modes of action are due to UV light and reactive chemical products of the cold plasma ionization process. A wide array of cold plasma systems that operate at atmospheric pressures or in low pressure treatment chambers are under development. Reductions of greater than 5 logs can be obtained for pathogens such as Salmonella, Escherichia coli O157:H7, Listeria monocytogenes, and Staphylococcus aureus. Effective treatment times can range from 120 s to as little as 3 s, depending on the food treated and the processing conditions. Key limitations for cold plasma are the relatively early state of technology development, the variety and complexity of the necessary equipment, and the largely unexplored impacts of cold plasma treatment on the sensory and nutritional qualities of treated foods. Also, the antimicrobial modes of action for various cold plasma systems vary depending on the type of cold plasma generated. Optimization and scale up to commercial treatment levels require a more complete understanding of these chemical processes. Nevertheless, this area of technology shows promise and is the subject of active research to enhance efficacy.","container-title":"Annual Review of Food Science and Technology","DOI":"10.1146/annurev-food-022811-101132","issue":"1","note":"_eprint: https://doi.org/10.1146/annurev-food-022811-101132\nPMID: 22149075","page":"125-142","source":"Annual Reviews","title":"Cold Plasma Decontamination of Foods","volume":"3","author":[{"family":"Niemira","given":"Brendan A."}],"issued":{"date-parts":[["2012"]]}}},{"id":1556,"uris":["http://zotero.org/users/1787086/items/NERRNFT8"],"itemData":{"id":1556,"type":"book","abstract":"A Thorough Update of the Industry Classic on Principles of Plasma Processing  The first edition of Principles of Plasma Discharges and Materials Processing, published over a decade ago, was lauded for its complete treatment of both basic plasma physics and industrial plasma processing, quickly becoming the primary reference for students and professionals.  The Second Edition has been carefully updated and revised to reflect recent developments in the field and to further clarify the presentation of basic principles. Along with in-depth coverage of the fundamentals of plasma physics and chemistry, the authors apply basic theory to plasma discharges, including calculations of plasma parameters and the scaling of plasma parameters with control parameters.  New and expanded topics include: * Updated cross sections * Diffusion and diffusion solutions * Generalized Bohm criteria * Expanded treatment of dc sheaths * Langmuir probes in time-varying fields * Electronegative discharges * Pulsed power discharges * Dual frequency discharges * High-density rf sheaths and ion energy distributions * Hysteresis and instabilities * Helicon discharges * Hollow cathode discharges * Ionized physical vapor deposition * Differential substrate charging  With new chapters on dusty plasmas and the kinetic theory of discharges, graduate students and researchers in the field of plasma processing should find this new edition more valuable than ever.","ISBN":"978-0-471-72424-7","language":"en","note":"Google-Books-ID: m0iOga2XE5wC","number-of-pages":"795","publisher":"John Wiley &amp; Sons","source":"Google Books","title":"Principles of Plasma Discharges and Materials Processing","author":[{"family":"Lieberman","given":"Michael A."},{"family":"Lichtenberg","given":"Alan J."}],"issued":{"date-parts":[["2005",4,8]]}}},{"id":1555,"uris":["http://zotero.org/users/1787086/items/GRFWPGCH"],"itemData":{"id":1555,"type":"article-journal","container-title":"Nonthermal processing technologies for food","note":"publisher: Wiley-Blackwell Hoboken, NJ","page":"272–288","source":"Google Scholar","title":"Nonthermal plasma as a novel food processing technology","author":[{"family":"Niemira","given":"Brendan A."},{"family":"Gutsol","given":"Alexander"}],"issued":{"date-parts":[["2011"]]}}},{"id":1553,"uris":["http://zotero.org/users/1787086/items/PIY736FJ"],"itemData":{"id":1553,"type":"chapter","container-title":"Postharvest disinfection of fruits and vegetables","page":"197–209","publisher":"Elsevier","source":"Google Scholar","title":"Cold plasma technology for surface disinfection of fruits and vegetables","author":[{"family":"Sharma","given":"R. R."},{"family":"Reddy","given":"S. Vijay Rakesh"},{"family":"Sethi","given":"Shruti"}],"issued":{"date-parts":[["2018"]]}}}],"schema":"https://github.com/citation-style-language/schema/raw/master/csl-citation.json"} </w:instrText>
      </w:r>
      <w:r>
        <w:rPr>
          <w:noProof/>
          <w:lang w:eastAsia="es-CO"/>
        </w:rPr>
        <w:fldChar w:fldCharType="separate"/>
      </w:r>
      <w:r w:rsidRPr="00B91B20">
        <w:rPr>
          <w:rFonts w:cs="Times New Roman"/>
        </w:rPr>
        <w:t>[4], [8], [9], [11]</w:t>
      </w:r>
      <w:r>
        <w:rPr>
          <w:noProof/>
          <w:lang w:eastAsia="es-CO"/>
        </w:rPr>
        <w:fldChar w:fldCharType="end"/>
      </w:r>
      <w:r>
        <w:rPr>
          <w:noProof/>
          <w:lang w:eastAsia="es-CO"/>
        </w:rPr>
        <w:t xml:space="preserve">. </w:t>
      </w:r>
    </w:p>
    <w:p w14:paraId="61538A61" w14:textId="77777777" w:rsidR="008F0D61" w:rsidRDefault="008F0D61" w:rsidP="000D549A">
      <w:pPr>
        <w:rPr>
          <w:noProof/>
          <w:lang w:eastAsia="es-CO"/>
        </w:rPr>
      </w:pPr>
    </w:p>
    <w:p w14:paraId="37D14DAA" w14:textId="5CF08F44" w:rsidR="000D549A" w:rsidRDefault="000D549A" w:rsidP="000D549A">
      <w:pPr>
        <w:rPr>
          <w:noProof/>
          <w:lang w:eastAsia="es-CO"/>
        </w:rPr>
      </w:pPr>
      <w:r>
        <w:rPr>
          <w:noProof/>
          <w:lang w:eastAsia="es-CO"/>
        </w:rPr>
        <w:t xml:space="preserve">En los procesos de esterilización, los microorganismos se esterilizan como resultado del contacto directo con iones de alta energía cinética y electrones, así como con los rayos UV, las partículas activas en el plasma pueden reaccionar modificando la energía superficial, liberando la energía almacenada en las bacterias o virus a los que se dirigen </w:t>
      </w:r>
      <w:r>
        <w:rPr>
          <w:noProof/>
          <w:lang w:eastAsia="es-CO"/>
        </w:rPr>
        <w:fldChar w:fldCharType="begin"/>
      </w:r>
      <w:r>
        <w:rPr>
          <w:noProof/>
          <w:lang w:eastAsia="es-CO"/>
        </w:rPr>
        <w:instrText xml:space="preserve"> ADDIN ZOTERO_ITEM CSL_CITATION {"citationID":"KKn0XcJ2","properties":{"formattedCitation":"[12]\\uc0\\u8211{}[14]","plainCitation":"[12]–[14]","noteIndex":0},"citationItems":[{"id":1563,"uris":["http://zotero.org/users/1787086/items/3WTL6LWY"],"itemData":{"id":1563,"type":"article-journal","container-title":"Journal of Microbiology","issue":"3","note":"publisher: The Microbiological Society of Korea","page":"269–275","source":"Google Scholar","title":"Sterilization of bacteria, yeast, and bacterial endospores by atmospheric-pressure cold plasma using helium and oxygen","volume":"44","author":[{"family":"Lee","given":"Kye-Nam"},{"family":"Paek","given":"Kwang-hyun"},{"family":"Ju","given":"Won-Tae"},{"family":"Lee","given":"Yeon-Hee"}],"issued":{"date-parts":[["2006"]]}}},{"id":1551,"uris":["http://zotero.org/users/1787086/items/WTKK8ZE3"],"itemData":{"id":1551,"type":"article-journal","container-title":"Applied Sciences","issue":"8","note":"publisher: MDPI","page":"3372","source":"Google Scholar","title":"Recent progress in applications of non-thermal plasma for water purification, bio-sterilization, and decontamination","volume":"11","author":[{"family":"Barjasteh","given":"Azadeh"},{"family":"Dehghani","given":"Zohreh"},{"family":"Lamichhane","given":"Pradeep"},{"family":"Kaushik","given":"Neha"},{"family":"Choi","given":"Eun Ha"},{"family":"Kaushik","given":"Nagendra Kumar"}],"issued":{"date-parts":[["2021"]]}}},{"id":1552,"uris":["http://zotero.org/users/1787086/items/D7EDEKYG"],"itemData":{"id":1552,"type":"article-journal","container-title":"Journal of Food Processing and Preservation","issue":"1","note":"publisher: Wiley Online Library","page":"e15070","source":"Google Scholar","title":"Application of cold plasma on food matrices: A review on current and future prospects","title-short":"Application of cold plasma on food matrices","volume":"45","author":[{"family":"Ganesan","given":"Abirami R."},{"family":"Tiwari","given":"Uma"},{"family":"Ezhilarasi","given":"P. N."},{"family":"Rajauria","given":"Gaurav"}],"issued":{"date-parts":[["2021"]]}}}],"schema":"https://github.com/citation-style-language/schema/raw/master/csl-citation.json"} </w:instrText>
      </w:r>
      <w:r>
        <w:rPr>
          <w:noProof/>
          <w:lang w:eastAsia="es-CO"/>
        </w:rPr>
        <w:fldChar w:fldCharType="separate"/>
      </w:r>
      <w:r w:rsidRPr="00B91B20">
        <w:rPr>
          <w:rFonts w:cs="Times New Roman"/>
          <w:szCs w:val="24"/>
        </w:rPr>
        <w:t>[12]–[14]</w:t>
      </w:r>
      <w:r>
        <w:rPr>
          <w:noProof/>
          <w:lang w:eastAsia="es-CO"/>
        </w:rPr>
        <w:fldChar w:fldCharType="end"/>
      </w:r>
      <w:r>
        <w:rPr>
          <w:noProof/>
          <w:lang w:eastAsia="es-CO"/>
        </w:rPr>
        <w:t xml:space="preserve">. La luz ultravioleta es el principal factor de esterilización del plasma, está limitada debido a la falta de penetración y la fuerte dependencia de la distancia desde la fuente de luz ultravioleta, lo que puede dar como resultado una esterilización microbiana no homogénea, esto se debe a que la radiación ultravioleta no penetra en la mayoría de los materiales y el vidrio y los plásticos absorben cantidades significativas de radiación </w:t>
      </w:r>
      <w:r>
        <w:rPr>
          <w:noProof/>
          <w:lang w:eastAsia="es-CO"/>
        </w:rPr>
        <w:fldChar w:fldCharType="begin"/>
      </w:r>
      <w:r>
        <w:rPr>
          <w:noProof/>
          <w:lang w:eastAsia="es-CO"/>
        </w:rPr>
        <w:instrText xml:space="preserve"> ADDIN ZOTERO_ITEM CSL_CITATION {"citationID":"ipd4EO6G","properties":{"formattedCitation":"[15]","plainCitation":"[15]","noteIndex":0},"citationItems":[{"id":1550,"uris":["http://zotero.org/users/1787086/items/JV4HMUZQ"],"itemData":{"id":1550,"type":"article-journal","abstract":"The sterilization processes of nanoparticles (NP) by autoclaving and filtration are two of the most utilized methods in the pharmaceutical industry but are not always a viable option. For this reason, the search for alternative options such as UV and gamma radiation is of interest. In this work, we evaluated both types of sterilization on two types of NP in solid state widely employed in the literature for biomedical applications, poly-(ε-caprolactone) and poly(d,l-lactide-co-glycolide) acid NP stabilized with polyvinyl alcohol. Physicochemical properties and cell viability were studied pre- and post-sterilization. The efficiency of irradiation sterilization was performed by a test of sterility using 1 × 108 CFU/mL of Escherichia coli, Staphylococcus aureus, and Candida albicans. Microbiological monitoring revealed that both methods were sufficient for sterilization. After the UV irradiation sterilization (100 µJ/cm2), no substantial changes were observed in the physicochemical properties of the NP or in the interaction or morphology of human glial cells, though 5 and 10 kGy of gamma irradiation showed slight changes of NP size as well as a decrease in cell viability (from 100 µg/mL of NP). At 5 kGy of radiation doses, the presence of trehalose as cryoprotectant reduces the cell damage with high concentrations of NP, but this did not occur at 10 kGy. Therefore, these methods could be highly effective and low-processing-time options for sterilizing NP for medical purposes. However, we suggest validating each NP system because these generally are of different polymer-composition systems.","container-title":"Materials","DOI":"10.3390/ma13051090","ISSN":"1996-1944","issue":"5","journalAbbreviation":"Materials (Basel)","note":"PMID: 32121529\nPMCID: PMC7084644","page":"1090","source":"PubMed Central","title":"Effect of UV and Gamma Irradiation Sterilization Processes in the Properties of Different Polymeric Nanoparticles for Biomedical Applications","volume":"13","author":[{"family":"Tapia-Guerrero","given":"Y. S."},{"family":"Del Prado-Audelo","given":"M. L."},{"family":"Borbolla-Jiménez","given":"F. V."},{"family":"Giraldo Gomez","given":"D. M."},{"family":"García-Aguirre","given":"I."},{"family":"Colín-Castro","given":"C. A."},{"family":"Morales-González","given":"J. A."},{"family":"Leyva-Gómez","given":"G."},{"family":"Magaña","given":"J. J."}],"issued":{"date-parts":[["2020",3,1]]}}}],"schema":"https://github.com/citation-style-language/schema/raw/master/csl-citation.json"} </w:instrText>
      </w:r>
      <w:r>
        <w:rPr>
          <w:noProof/>
          <w:lang w:eastAsia="es-CO"/>
        </w:rPr>
        <w:fldChar w:fldCharType="separate"/>
      </w:r>
      <w:r w:rsidRPr="001825DB">
        <w:rPr>
          <w:rFonts w:cs="Times New Roman"/>
        </w:rPr>
        <w:t>[15]</w:t>
      </w:r>
      <w:r>
        <w:rPr>
          <w:noProof/>
          <w:lang w:eastAsia="es-CO"/>
        </w:rPr>
        <w:fldChar w:fldCharType="end"/>
      </w:r>
      <w:r>
        <w:rPr>
          <w:noProof/>
          <w:lang w:eastAsia="es-CO"/>
        </w:rPr>
        <w:t xml:space="preserve">. Por lo </w:t>
      </w:r>
      <w:r>
        <w:rPr>
          <w:noProof/>
          <w:lang w:eastAsia="es-CO"/>
        </w:rPr>
        <w:t xml:space="preserve">tanto, la esterilización de microorganismos en superficies por irradiación UV depende en gran medida de la estructura de la superficie, la cantidad de energía que debe impartir un plasma dependerá de su composición química, densidad y temperatura </w:t>
      </w:r>
      <w:r>
        <w:rPr>
          <w:noProof/>
          <w:lang w:eastAsia="es-CO"/>
        </w:rPr>
        <w:fldChar w:fldCharType="begin"/>
      </w:r>
      <w:r>
        <w:rPr>
          <w:noProof/>
          <w:lang w:eastAsia="es-CO"/>
        </w:rPr>
        <w:instrText xml:space="preserve"> ADDIN ZOTERO_ITEM CSL_CITATION {"citationID":"q0omWn00","properties":{"formattedCitation":"[16], [17]","plainCitation":"[16], [17]","noteIndex":0},"citationItems":[{"id":1549,"uris":["http://zotero.org/users/1787086/items/JZL42WHB"],"itemData":{"id":1549,"type":"article-journal","container-title":"Food Engineering Reviews","issue":"3","note":"publisher: Springer","page":"171–188","source":"Google Scholar","title":"Physical methods for cleaning and disinfection of surfaces","volume":"3","author":[{"family":"Otto","given":"Clemens"},{"family":"Zahn","given":"Susann"},{"family":"Rost","given":"Felix"},{"family":"Zahn","given":"Peter"},{"family":"Jaros","given":"Doris"},{"family":"Rohm","given":"Harald"}],"issued":{"date-parts":[["2011"]]}}},{"id":1548,"uris":["http://zotero.org/users/1787086/items/TTITSREN"],"itemData":{"id":1548,"type":"article-journal","container-title":"International journal of Pharmaceutics","issue":"1-2","note":"publisher: Elsevier","page":"1–21","source":"Google Scholar","title":"Low-temperature sterilization using gas plasmas: a review of the experiments and an analysis of the inactivation mechanisms","title-short":"Low-temperature sterilization using gas plasmas","volume":"226","author":[{"family":"Moisan","given":"M."},{"family":"Barbeau","given":"J."},{"family":"Moreau","given":"S."},{"family":"Pelletier","given":"J."},{"family":"Tabrizian","given":"M."},{"family":"L'H","given":"Yahia"}],"issued":{"date-parts":[["2001"]]}}}],"schema":"https://github.com/citation-style-language/schema/raw/master/csl-citation.json"} </w:instrText>
      </w:r>
      <w:r>
        <w:rPr>
          <w:noProof/>
          <w:lang w:eastAsia="es-CO"/>
        </w:rPr>
        <w:fldChar w:fldCharType="separate"/>
      </w:r>
      <w:r w:rsidRPr="003B21F3">
        <w:rPr>
          <w:rFonts w:cs="Times New Roman"/>
        </w:rPr>
        <w:t>[16], [17]</w:t>
      </w:r>
      <w:r>
        <w:rPr>
          <w:noProof/>
          <w:lang w:eastAsia="es-CO"/>
        </w:rPr>
        <w:fldChar w:fldCharType="end"/>
      </w:r>
      <w:r>
        <w:rPr>
          <w:noProof/>
          <w:lang w:eastAsia="es-CO"/>
        </w:rPr>
        <w:t xml:space="preserve">. Debido a que el calor y el vapor no son adecuados para usar en materiales sensibles al calor, el peróxido de hidrógeno y el óxido de etileno se usan comúnmente como técnicas de esterilización a baja temperatura para dispositivos médicos </w:t>
      </w:r>
      <w:r>
        <w:rPr>
          <w:noProof/>
          <w:lang w:eastAsia="es-CO"/>
        </w:rPr>
        <w:fldChar w:fldCharType="begin"/>
      </w:r>
      <w:r>
        <w:rPr>
          <w:noProof/>
          <w:lang w:eastAsia="es-CO"/>
        </w:rPr>
        <w:instrText xml:space="preserve"> ADDIN ZOTERO_ITEM CSL_CITATION {"citationID":"pz3hoDWx","properties":{"formattedCitation":"[12]","plainCitation":"[12]","noteIndex":0},"citationItems":[{"id":1563,"uris":["http://zotero.org/users/1787086/items/3WTL6LWY"],"itemData":{"id":1563,"type":"article-journal","container-title":"Journal of Microbiology","issue":"3","note":"publisher: The Microbiological Society of Korea","page":"269–275","source":"Google Scholar","title":"Sterilization of bacteria, yeast, and bacterial endospores by atmospheric-pressure cold plasma using helium and oxygen","volume":"44","author":[{"family":"Lee","given":"Kye-Nam"},{"family":"Paek","given":"Kwang-hyun"},{"family":"Ju","given":"Won-Tae"},{"family":"Lee","given":"Yeon-Hee"}],"issued":{"date-parts":[["2006"]]}}}],"schema":"https://github.com/citation-style-language/schema/raw/master/csl-citation.json"} </w:instrText>
      </w:r>
      <w:r>
        <w:rPr>
          <w:noProof/>
          <w:lang w:eastAsia="es-CO"/>
        </w:rPr>
        <w:fldChar w:fldCharType="separate"/>
      </w:r>
      <w:r w:rsidRPr="003B21F3">
        <w:rPr>
          <w:rFonts w:cs="Times New Roman"/>
        </w:rPr>
        <w:t>[12]</w:t>
      </w:r>
      <w:r>
        <w:rPr>
          <w:noProof/>
          <w:lang w:eastAsia="es-CO"/>
        </w:rPr>
        <w:fldChar w:fldCharType="end"/>
      </w:r>
      <w:r>
        <w:rPr>
          <w:noProof/>
          <w:lang w:eastAsia="es-CO"/>
        </w:rPr>
        <w:t xml:space="preserve">. Sin embargo, la propiedad cancerígena de los residuos de óxido de etileno requiere que el tiempo necesario para la ventilación completa sea mayor que el tiempo real necesario para esterilizar los materiales </w:t>
      </w:r>
      <w:r>
        <w:rPr>
          <w:noProof/>
          <w:lang w:eastAsia="es-CO"/>
        </w:rPr>
        <w:fldChar w:fldCharType="begin"/>
      </w:r>
      <w:r>
        <w:rPr>
          <w:noProof/>
          <w:lang w:eastAsia="es-CO"/>
        </w:rPr>
        <w:instrText xml:space="preserve"> ADDIN ZOTERO_ITEM CSL_CITATION {"citationID":"kbTsuUko","properties":{"formattedCitation":"[12], [18], [19]","plainCitation":"[12], [18], [19]","noteIndex":0},"citationItems":[{"id":1563,"uris":["http://zotero.org/users/1787086/items/3WTL6LWY"],"itemData":{"id":1563,"type":"article-journal","container-title":"Journal of Microbiology","issue":"3","note":"publisher: The Microbiological Society of Korea","page":"269–275","source":"Google Scholar","title":"Sterilization of bacteria, yeast, and bacterial endospores by atmospheric-pressure cold plasma using helium and oxygen","volume":"44","author":[{"family":"Lee","given":"Kye-Nam"},{"family":"Paek","given":"Kwang-hyun"},{"family":"Ju","given":"Won-Tae"},{"family":"Lee","given":"Yeon-Hee"}],"issued":{"date-parts":[["2006"]]}}},{"id":1547,"uris":["http://zotero.org/users/1787086/items/XRAP7KLB"],"itemData":{"id":1547,"type":"article-journal","container-title":"Toxicology","issue":"1-2","note":"publisher: Elsevier","page":"33–38","source":"Google Scholar","title":"Toxic effects of ethylene oxide residues on bovine embryos in vitro","volume":"108","author":[{"family":"Holyoak","given":"G. Reed"},{"family":"Wang","given":"Shiquan"},{"family":"Liu","given":"Yunhai"},{"family":"Bunch","given":"Thomas D."}],"issued":{"date-parts":[["1996"]]}}},{"id":1546,"uris":["http://zotero.org/users/1787086/items/MSDKVAB5"],"itemData":{"id":1546,"type":"article-journal","container-title":"Journal of Biomedical Materials Research Part B: Applied Biomaterials: An Official Journal of The Society for Biomaterials, The Japanese Society for Biomaterials, and The Australian Society for Biomaterials and the Korean Society for Biomaterials","issue":"2","note":"publisher: Wiley Online Library","page":"548–552","source":"Google Scholar","title":"Residual ethylene oxide in medical devices and device material","volume":"66","author":[{"family":"Lucas","given":"Anne D."},{"family":"Merritt","given":"Katharine"},{"family":"Hitchins","given":"Victoria M."},{"family":"Woods","given":"Terry O."},{"family":"McNamee","given":"Scott G."},{"family":"Lyle","given":"Dan B."},{"family":"Brown","given":"Stanley A."}],"issued":{"date-parts":[["2003"]]}}}],"schema":"https://github.com/citation-style-language/schema/raw/master/csl-citation.json"} </w:instrText>
      </w:r>
      <w:r>
        <w:rPr>
          <w:noProof/>
          <w:lang w:eastAsia="es-CO"/>
        </w:rPr>
        <w:fldChar w:fldCharType="separate"/>
      </w:r>
      <w:r w:rsidRPr="003B21F3">
        <w:rPr>
          <w:rFonts w:cs="Times New Roman"/>
        </w:rPr>
        <w:t>[12], [18], [19]</w:t>
      </w:r>
      <w:r>
        <w:rPr>
          <w:noProof/>
          <w:lang w:eastAsia="es-CO"/>
        </w:rPr>
        <w:fldChar w:fldCharType="end"/>
      </w:r>
      <w:r>
        <w:rPr>
          <w:noProof/>
          <w:lang w:eastAsia="es-CO"/>
        </w:rPr>
        <w:t xml:space="preserve">. Otra tecnología de esterilización interesante es la radiación gamma para materiales sensibles al calor, pero es costosa y su operación segura requiere un sitio aislado </w:t>
      </w:r>
      <w:r>
        <w:rPr>
          <w:noProof/>
          <w:lang w:eastAsia="es-CO"/>
        </w:rPr>
        <w:fldChar w:fldCharType="begin"/>
      </w:r>
      <w:r>
        <w:rPr>
          <w:noProof/>
          <w:lang w:eastAsia="es-CO"/>
        </w:rPr>
        <w:instrText xml:space="preserve"> ADDIN ZOTERO_ITEM CSL_CITATION {"citationID":"rBFYwlZd","properties":{"formattedCitation":"[12], [20]","plainCitation":"[12], [20]","noteIndex":0},"citationItems":[{"id":1563,"uris":["http://zotero.org/users/1787086/items/3WTL6LWY"],"itemData":{"id":1563,"type":"article-journal","container-title":"Journal of Microbiology","issue":"3","note":"publisher: The Microbiological Society of Korea","page":"269–275","source":"Google Scholar","title":"Sterilization of bacteria, yeast, and bacterial endospores by atmospheric-pressure cold plasma using helium and oxygen","volume":"44","author":[{"family":"Lee","given":"Kye-Nam"},{"family":"Paek","given":"Kwang-hyun"},{"family":"Ju","given":"Won-Tae"},{"family":"Lee","given":"Yeon-Hee"}],"issued":{"date-parts":[["2006"]]}}},{"id":1545,"uris":["http://zotero.org/users/1787086/items/5Z9F59IT"],"itemData":{"id":1545,"type":"article-journal","container-title":"Biomaterials","issue":"24","note":"publisher: Elsevier","page":"4839–4846","source":"Google Scholar","title":"The performance of gamma-and EtO-sterilised UHWMPE acetabular cups tested under severe simulator conditions. Part 1: role of the third-body wear process","title-short":"The performance of gamma-and EtO-sterilised UHWMPE acetabular cups tested under severe simulator conditions. Part 1","volume":"23","author":[{"family":"Affatato","given":"S."},{"family":"Bersaglia","given":"G."},{"family":"Foltran","given":"I."},{"family":"Taddei","given":"P."},{"family":"Fini","given":"G."},{"family":"Toni","given":"A."}],"issued":{"date-parts":[["2002"]]}}}],"schema":"https://github.com/citation-style-language/schema/raw/master/csl-citation.json"} </w:instrText>
      </w:r>
      <w:r>
        <w:rPr>
          <w:noProof/>
          <w:lang w:eastAsia="es-CO"/>
        </w:rPr>
        <w:fldChar w:fldCharType="separate"/>
      </w:r>
      <w:r w:rsidRPr="003B21F3">
        <w:rPr>
          <w:rFonts w:cs="Times New Roman"/>
        </w:rPr>
        <w:t>[12], [20]</w:t>
      </w:r>
      <w:r>
        <w:rPr>
          <w:noProof/>
          <w:lang w:eastAsia="es-CO"/>
        </w:rPr>
        <w:fldChar w:fldCharType="end"/>
      </w:r>
      <w:r>
        <w:rPr>
          <w:noProof/>
          <w:lang w:eastAsia="es-CO"/>
        </w:rPr>
        <w:t xml:space="preserve">. </w:t>
      </w:r>
    </w:p>
    <w:p w14:paraId="13B5105A" w14:textId="77777777" w:rsidR="008F0D61" w:rsidRDefault="008F0D61" w:rsidP="000D549A">
      <w:pPr>
        <w:rPr>
          <w:noProof/>
          <w:lang w:eastAsia="es-CO"/>
        </w:rPr>
      </w:pPr>
    </w:p>
    <w:p w14:paraId="739D51C4" w14:textId="77777777" w:rsidR="000D549A" w:rsidRDefault="000D549A" w:rsidP="000D549A">
      <w:pPr>
        <w:rPr>
          <w:noProof/>
          <w:lang w:eastAsia="es-CO"/>
        </w:rPr>
      </w:pPr>
      <w:r>
        <w:rPr>
          <w:noProof/>
          <w:lang w:eastAsia="es-CO"/>
        </w:rPr>
        <w:t xml:space="preserve">Las diversas limitaciones de las técnicas de esterilización existentes han requerido el desarrollo de técnicas alternativas que sean económicas, efectivas y que no generen residuos tóxicos. Diferentes sistemas de esterilización se han trabajo como son la irradiación con haces de electrones </w:t>
      </w:r>
      <w:r>
        <w:rPr>
          <w:noProof/>
          <w:lang w:eastAsia="es-CO"/>
        </w:rPr>
        <w:fldChar w:fldCharType="begin"/>
      </w:r>
      <w:r>
        <w:rPr>
          <w:noProof/>
          <w:lang w:eastAsia="es-CO"/>
        </w:rPr>
        <w:instrText xml:space="preserve"> ADDIN ZOTERO_ITEM CSL_CITATION {"citationID":"Pa3ldUkH","properties":{"formattedCitation":"[21]","plainCitation":"[21]","noteIndex":0},"citationItems":[{"id":1544,"uris":["http://zotero.org/users/1787086/items/QGSEHDRB"],"itemData":{"id":1544,"type":"article-journal","container-title":"Innovative Food Science &amp; Emerging Technologies","issue":"4","note":"publisher: Elsevier","page":"379–384","source":"Google Scholar","title":"Irradiation of spores of Bacillus cereus and Bacillus subtilis with electron beams","volume":"3","author":[{"family":"De Lara","given":"Jorge"},{"family":"Fernández","given":"Pablo S."},{"family":"Periago","given":"Paula M."},{"family":"Palop","given":"Alfredo"}],"issued":{"date-parts":[["2002"]]}}}],"schema":"https://github.com/citation-style-language/schema/raw/master/csl-citation.json"} </w:instrText>
      </w:r>
      <w:r>
        <w:rPr>
          <w:noProof/>
          <w:lang w:eastAsia="es-CO"/>
        </w:rPr>
        <w:fldChar w:fldCharType="separate"/>
      </w:r>
      <w:r w:rsidRPr="003B21F3">
        <w:rPr>
          <w:rFonts w:cs="Times New Roman"/>
        </w:rPr>
        <w:t>[21]</w:t>
      </w:r>
      <w:r>
        <w:rPr>
          <w:noProof/>
          <w:lang w:eastAsia="es-CO"/>
        </w:rPr>
        <w:fldChar w:fldCharType="end"/>
      </w:r>
      <w:r>
        <w:rPr>
          <w:noProof/>
          <w:lang w:eastAsia="es-CO"/>
        </w:rPr>
        <w:t xml:space="preserve">, altos campos eléctricos </w:t>
      </w:r>
      <w:r>
        <w:rPr>
          <w:noProof/>
          <w:lang w:eastAsia="es-CO"/>
        </w:rPr>
        <w:fldChar w:fldCharType="begin"/>
      </w:r>
      <w:r>
        <w:rPr>
          <w:noProof/>
          <w:lang w:eastAsia="es-CO"/>
        </w:rPr>
        <w:instrText xml:space="preserve"> ADDIN ZOTERO_ITEM CSL_CITATION {"citationID":"jJkb5LDo","properties":{"formattedCitation":"[22]","plainCitation":"[22]","noteIndex":0},"citationItems":[{"id":1543,"uris":["http://zotero.org/users/1787086/items/87TVNZUC"],"itemData":{"id":1543,"type":"article-journal","container-title":"Journal of Food Engineering","issue":"3","note":"publisher: Elsevier","page":"203–207","source":"Google Scholar","title":"Developing a new apparatus for inactivating Escherichia coli in saline water with high electric field AC","volume":"53","author":[{"family":"Uemura","given":"Kunihiko"},{"family":"Isobe","given":"Seiichiro"}],"issued":{"date-parts":[["2002"]]}}}],"schema":"https://github.com/citation-style-language/schema/raw/master/csl-citation.json"} </w:instrText>
      </w:r>
      <w:r>
        <w:rPr>
          <w:noProof/>
          <w:lang w:eastAsia="es-CO"/>
        </w:rPr>
        <w:fldChar w:fldCharType="separate"/>
      </w:r>
      <w:r w:rsidRPr="003B21F3">
        <w:rPr>
          <w:rFonts w:cs="Times New Roman"/>
        </w:rPr>
        <w:t>[22]</w:t>
      </w:r>
      <w:r>
        <w:rPr>
          <w:noProof/>
          <w:lang w:eastAsia="es-CO"/>
        </w:rPr>
        <w:fldChar w:fldCharType="end"/>
      </w:r>
      <w:r>
        <w:rPr>
          <w:noProof/>
          <w:lang w:eastAsia="es-CO"/>
        </w:rPr>
        <w:t xml:space="preserve">, pulsos de alto voltaje </w:t>
      </w:r>
      <w:r>
        <w:rPr>
          <w:noProof/>
          <w:lang w:eastAsia="es-CO"/>
        </w:rPr>
        <w:fldChar w:fldCharType="begin"/>
      </w:r>
      <w:r>
        <w:rPr>
          <w:noProof/>
          <w:lang w:eastAsia="es-CO"/>
        </w:rPr>
        <w:instrText xml:space="preserve"> ADDIN ZOTERO_ITEM CSL_CITATION {"citationID":"vZ48TU61","properties":{"formattedCitation":"[23]","plainCitation":"[23]","noteIndex":0},"citationItems":[{"id":1542,"uris":["http://zotero.org/users/1787086/items/V95WU3BB"],"itemData":{"id":1542,"type":"article-journal","container-title":"Recent Progress of Biochemical and Biomedical Engineering in Japan I","note":"publisher: Springer","page":"113–133","source":"Google Scholar","title":"Bacterial sterilization and intracellular protein release by a pulsed electric field","author":[{"family":"Ohshima","given":"Takayuki"},{"family":"Sato","given":"Masayuki"}],"issued":{"date-parts":[["2004"]]}}}],"schema":"https://github.com/citation-style-language/schema/raw/master/csl-citation.json"} </w:instrText>
      </w:r>
      <w:r>
        <w:rPr>
          <w:noProof/>
          <w:lang w:eastAsia="es-CO"/>
        </w:rPr>
        <w:fldChar w:fldCharType="separate"/>
      </w:r>
      <w:r w:rsidRPr="003B21F3">
        <w:rPr>
          <w:rFonts w:cs="Times New Roman"/>
        </w:rPr>
        <w:t>[23]</w:t>
      </w:r>
      <w:r>
        <w:rPr>
          <w:noProof/>
          <w:lang w:eastAsia="es-CO"/>
        </w:rPr>
        <w:fldChar w:fldCharType="end"/>
      </w:r>
      <w:r>
        <w:rPr>
          <w:noProof/>
          <w:lang w:eastAsia="es-CO"/>
        </w:rPr>
        <w:t xml:space="preserve">, irradiación de luz pulsada </w:t>
      </w:r>
      <w:r>
        <w:rPr>
          <w:noProof/>
          <w:lang w:eastAsia="es-CO"/>
        </w:rPr>
        <w:fldChar w:fldCharType="begin"/>
      </w:r>
      <w:r>
        <w:rPr>
          <w:noProof/>
          <w:lang w:eastAsia="es-CO"/>
        </w:rPr>
        <w:instrText xml:space="preserve"> ADDIN ZOTERO_ITEM CSL_CITATION {"citationID":"JcsK0TMj","properties":{"formattedCitation":"[24]","plainCitation":"[24]","noteIndex":0},"citationItems":[{"id":1541,"uris":["http://zotero.org/users/1787086/items/8G7CG5K2"],"itemData":{"id":1541,"type":"article-journal","container-title":"International journal of food microbiology","issue":"1-2","note":"publisher: Elsevier","page":"151–158","source":"Google Scholar","title":"Damage of yeast cells induced by pulsed light irradiation","volume":"85","author":[{"family":"Takeshita","given":"Kazuko"},{"family":"Shibato","given":"Junko"},{"family":"Sameshima","given":"Takashi"},{"family":"Fukunaga","given":"Sakae"},{"family":"Isobe","given":"Seiichiro"},{"family":"Arihara","given":"Keizo"},{"family":"Itoh","given":"Makoto"}],"issued":{"date-parts":[["2003"]]}}}],"schema":"https://github.com/citation-style-language/schema/raw/master/csl-citation.json"} </w:instrText>
      </w:r>
      <w:r>
        <w:rPr>
          <w:noProof/>
          <w:lang w:eastAsia="es-CO"/>
        </w:rPr>
        <w:fldChar w:fldCharType="separate"/>
      </w:r>
      <w:r w:rsidRPr="003B21F3">
        <w:rPr>
          <w:rFonts w:cs="Times New Roman"/>
        </w:rPr>
        <w:t>[24]</w:t>
      </w:r>
      <w:r>
        <w:rPr>
          <w:noProof/>
          <w:lang w:eastAsia="es-CO"/>
        </w:rPr>
        <w:fldChar w:fldCharType="end"/>
      </w:r>
      <w:r>
        <w:rPr>
          <w:noProof/>
          <w:lang w:eastAsia="es-CO"/>
        </w:rPr>
        <w:t xml:space="preserve">, aplicaciones de iones negativos y positivos </w:t>
      </w:r>
      <w:r>
        <w:rPr>
          <w:noProof/>
          <w:lang w:eastAsia="es-CO"/>
        </w:rPr>
        <w:fldChar w:fldCharType="begin"/>
      </w:r>
      <w:r>
        <w:rPr>
          <w:noProof/>
          <w:lang w:eastAsia="es-CO"/>
        </w:rPr>
        <w:instrText xml:space="preserve"> ADDIN ZOTERO_ITEM CSL_CITATION {"citationID":"upbgfBEN","properties":{"formattedCitation":"[25], [26]","plainCitation":"[25], [26]","noteIndex":0},"citationItems":[{"id":1540,"uris":["http://zotero.org/users/1787086/items/G7DFS2IV"],"itemData":{"id":1540,"type":"article-journal","container-title":"Journal of electrostatics","issue":"2","note":"publisher: Elsevier","page":"179–187","source":"Google Scholar","title":"Bactericidal effects of negative and positive ions generated in nitrogen on Escherichia coli","volume":"54","author":[{"family":"Noyce","given":"J. O."},{"family":"Hughes","given":"J. F."}],"issued":{"date-parts":[["2002"]]}}},{"id":1539,"uris":["http://zotero.org/users/1787086/items/YMZGZXGZ"],"itemData":{"id":1539,"type":"article-journal","container-title":"Journal of electrostatics","issue":"1","note":"publisher: Elsevier","page":"49–58","source":"Google Scholar","title":"Bactericidal effects of negative and positive ions generated in nitrogen on starved Pseudomonas veronii","volume":"57","author":[{"family":"Noyce","given":"J. O."},{"family":"Hughes","given":"J. F."}],"issued":{"date-parts":[["2003"]]}}}],"schema":"https://github.com/citation-style-language/schema/raw/master/csl-citation.json"} </w:instrText>
      </w:r>
      <w:r>
        <w:rPr>
          <w:noProof/>
          <w:lang w:eastAsia="es-CO"/>
        </w:rPr>
        <w:fldChar w:fldCharType="separate"/>
      </w:r>
      <w:r w:rsidRPr="00673B99">
        <w:rPr>
          <w:rFonts w:cs="Times New Roman"/>
        </w:rPr>
        <w:t>[25], [26]</w:t>
      </w:r>
      <w:r>
        <w:rPr>
          <w:noProof/>
          <w:lang w:eastAsia="es-CO"/>
        </w:rPr>
        <w:fldChar w:fldCharType="end"/>
      </w:r>
      <w:r>
        <w:rPr>
          <w:noProof/>
          <w:lang w:eastAsia="es-CO"/>
        </w:rPr>
        <w:t xml:space="preserve">. Sin embargo, las eficiencias de estos nuevos sistemas de esterilización solo estaban garantizadas a altas temperaturas de tratamiento </w:t>
      </w:r>
      <w:r>
        <w:rPr>
          <w:noProof/>
          <w:lang w:eastAsia="es-CO"/>
        </w:rPr>
        <w:fldChar w:fldCharType="begin"/>
      </w:r>
      <w:r>
        <w:rPr>
          <w:noProof/>
          <w:lang w:eastAsia="es-CO"/>
        </w:rPr>
        <w:instrText xml:space="preserve"> ADDIN ZOTERO_ITEM CSL_CITATION {"citationID":"jcZKwsir","properties":{"formattedCitation":"[12]","plainCitation":"[12]","noteIndex":0},"citationItems":[{"id":1563,"uris":["http://zotero.org/users/1787086/items/3WTL6LWY"],"itemData":{"id":1563,"type":"article-journal","container-title":"Journal of Microbiology","issue":"3","note":"publisher: The Microbiological Society of Korea","page":"269–275","source":"Google Scholar","title":"Sterilization of bacteria, yeast, and bacterial endospores by atmospheric-pressure cold plasma using helium and oxygen","volume":"44","author":[{"family":"Lee","given":"Kye-Nam"},{"family":"Paek","given":"Kwang-hyun"},{"family":"Ju","given":"Won-Tae"},{"family":"Lee","given":"Yeon-Hee"}],"issued":{"date-parts":[["2006"]]}}}],"schema":"https://github.com/citation-style-language/schema/raw/master/csl-citation.json"} </w:instrText>
      </w:r>
      <w:r>
        <w:rPr>
          <w:noProof/>
          <w:lang w:eastAsia="es-CO"/>
        </w:rPr>
        <w:fldChar w:fldCharType="separate"/>
      </w:r>
      <w:r w:rsidRPr="00673B99">
        <w:rPr>
          <w:rFonts w:cs="Times New Roman"/>
        </w:rPr>
        <w:t>[12]</w:t>
      </w:r>
      <w:r>
        <w:rPr>
          <w:noProof/>
          <w:lang w:eastAsia="es-CO"/>
        </w:rPr>
        <w:fldChar w:fldCharType="end"/>
      </w:r>
      <w:r>
        <w:rPr>
          <w:noProof/>
          <w:lang w:eastAsia="es-CO"/>
        </w:rPr>
        <w:t xml:space="preserve">. </w:t>
      </w:r>
    </w:p>
    <w:p w14:paraId="7556B254" w14:textId="77777777" w:rsidR="000D549A" w:rsidRDefault="000D549A" w:rsidP="000D549A">
      <w:pPr>
        <w:rPr>
          <w:noProof/>
          <w:lang w:eastAsia="es-CO"/>
        </w:rPr>
      </w:pPr>
      <w:r>
        <w:rPr>
          <w:noProof/>
          <w:lang w:eastAsia="es-CO"/>
        </w:rPr>
        <w:t xml:space="preserve">El plasma frío es una nueva tecnología no térmica que utiliza gases reactivos energéticos y no reactivos, usado habitualmente en la ciencia de los materiales para modificar las propiedades de la superficie de una amplia gama de materiales </w:t>
      </w:r>
      <w:r>
        <w:rPr>
          <w:noProof/>
          <w:lang w:eastAsia="es-CO"/>
        </w:rPr>
        <w:fldChar w:fldCharType="begin"/>
      </w:r>
      <w:r>
        <w:rPr>
          <w:noProof/>
          <w:lang w:eastAsia="es-CO"/>
        </w:rPr>
        <w:instrText xml:space="preserve"> ADDIN ZOTERO_ITEM CSL_CITATION {"citationID":"UPq0Q6jY","properties":{"formattedCitation":"[4]","plainCitation":"[4]","noteIndex":0},"citationItems":[{"id":1325,"uris":["http://zotero.org/users/1787086/items/WMPKJKVM"],"itemData":{"id":1325,"type":"article-journal","abstract":"Cold plasma is a novel nonthermal food processing technology that uses energetic, reactive gases to inactivate contaminating microbes on meats, poultry, fruits, and vegetables. This flexible sanitizing method uses electricity and a carrier gas, such as air, oxygen, nitrogen, or helium; antimicrobial chemical agents are not required. The primary modes of action are due to UV light and reactive chemical products of the cold plasma ionization process. A wide array of cold plasma systems that operate at atmospheric pressures or in low pressure treatment chambers are under development. Reductions of greater than 5 logs can be obtained for pathogens such as Salmonella, Escherichia coli O157:H7, Listeria monocytogenes, and Staphylococcus aureus. Effective treatment times can range from 120 s to as little as 3 s, depending on the food treated and the processing conditions. Key limitations for cold plasma are the relatively early state of technology development, the variety and complexity of the necessary equipment, and the largely unexplored impacts of cold plasma treatment on the sensory and nutritional qualities of treated foods. Also, the antimicrobial modes of action for various cold plasma systems vary depending on the type of cold plasma generated. Optimization and scale up to commercial treatment levels require a more complete understanding of these chemical processes. Nevertheless, this area of technology shows promise and is the subject of active research to enhance efficacy.","container-title":"Annual Review of Food Science and Technology","DOI":"10.1146/annurev-food-022811-101132","issue":"1","note":"_eprint: https://doi.org/10.1146/annurev-food-022811-101132\nPMID: 22149075","page":"125-142","source":"Annual Reviews","title":"Cold Plasma Decontamination of Foods","volume":"3","author":[{"family":"Niemira","given":"Brendan A."}],"issued":{"date-parts":[["2012"]]}}}],"schema":"https://github.com/citation-style-language/schema/raw/master/csl-citation.json"} </w:instrText>
      </w:r>
      <w:r>
        <w:rPr>
          <w:noProof/>
          <w:lang w:eastAsia="es-CO"/>
        </w:rPr>
        <w:fldChar w:fldCharType="separate"/>
      </w:r>
      <w:r w:rsidRPr="00673B99">
        <w:rPr>
          <w:rFonts w:cs="Times New Roman"/>
        </w:rPr>
        <w:t>[4]</w:t>
      </w:r>
      <w:r>
        <w:rPr>
          <w:noProof/>
          <w:lang w:eastAsia="es-CO"/>
        </w:rPr>
        <w:fldChar w:fldCharType="end"/>
      </w:r>
      <w:r>
        <w:rPr>
          <w:noProof/>
          <w:lang w:eastAsia="es-CO"/>
        </w:rPr>
        <w:t xml:space="preserve">. Se está desarrollando una alta variedad de sistemas de plasma frío que funcionan a presiones atmosféricas o en cámaras de tratamiento de baja presión </w:t>
      </w:r>
      <w:r>
        <w:rPr>
          <w:noProof/>
          <w:lang w:eastAsia="es-CO"/>
        </w:rPr>
        <w:fldChar w:fldCharType="begin"/>
      </w:r>
      <w:r>
        <w:rPr>
          <w:noProof/>
          <w:lang w:eastAsia="es-CO"/>
        </w:rPr>
        <w:instrText xml:space="preserve"> ADDIN ZOTERO_ITEM CSL_CITATION {"citationID":"Idd8bNvi","properties":{"formattedCitation":"[27]","plainCitation":"[27]","noteIndex":0},"citationItems":[{"id":1332,"uris":["http://zotero.org/users/1787086/items/TIYE4T8V"],"itemData":{"id":1332,"type":"article-journal","abstract":"Summary: Low temperature, high pressure, non-equilibrium plasmas are now routinely used in several material processing applications, and in some cases are competing with low pressure plasmas in areas where these have historically been dominant. Etching and deposition are examples of such applications. Amongst the novel applications of non-equilibrium plasmas, biomedical applications such as electrosurgery, surface modification of biocompatible materials, and the sterilization of heat-sensitive medical tools are particularly interesting. In this paper, first a brief overview of recent research on reduced-pressure plasma-based sterilization/decontamination methods is given. Then a detailed review and discussion on the effects of atmospheric pressure non-equilibrium plasmas on the cells of bacteria is presented. This includes the evaluation of the inactivation kinetics and the roles of the various plasma agents in the inactivation process. Measurements of the plasma temperature, the UV emission, and concentrations of various reactive species for the case of air plasma are presented. Plasma sub-lethal effects are also briefly discussed, and the prospects of the use of “cold” plasmas in the biomedical field are outlined.","container-title":"Plasma Processes and Polymers","DOI":"10.1002/ppap.200400078","ISSN":"1612-8869","issue":"5","language":"en","note":"_eprint: https://onlinelibrary.wiley.com/doi/pdf/10.1002/ppap.200400078","page":"391-400","source":"Wiley Online Library","title":"Low Temperature Plasma-Based Sterilization: Overview and State-of-the-Art","title-short":"Low Temperature Plasma-Based Sterilization","volume":"2","author":[{"family":"Laroussi","given":"Mounir"}],"issued":{"date-parts":[["2005"]]}}}],"schema":"https://github.com/citation-style-language/schema/raw/master/csl-citation.json"} </w:instrText>
      </w:r>
      <w:r>
        <w:rPr>
          <w:noProof/>
          <w:lang w:eastAsia="es-CO"/>
        </w:rPr>
        <w:fldChar w:fldCharType="separate"/>
      </w:r>
      <w:r w:rsidRPr="00673B99">
        <w:rPr>
          <w:rFonts w:cs="Times New Roman"/>
        </w:rPr>
        <w:t>[27]</w:t>
      </w:r>
      <w:r>
        <w:rPr>
          <w:noProof/>
          <w:lang w:eastAsia="es-CO"/>
        </w:rPr>
        <w:fldChar w:fldCharType="end"/>
      </w:r>
      <w:r>
        <w:rPr>
          <w:noProof/>
          <w:lang w:eastAsia="es-CO"/>
        </w:rPr>
        <w:t xml:space="preserve">. Además, es probada como una herramienta poderosa para la inactivación de varios patógenos (p. ej., bacterias, hongos, virus) en la industria alimentaria, agricultura y el campo médico para inactivar los microbios contaminantes como limpieza de equipos médicos </w:t>
      </w:r>
      <w:r>
        <w:rPr>
          <w:noProof/>
          <w:lang w:eastAsia="es-CO"/>
        </w:rPr>
        <w:fldChar w:fldCharType="begin"/>
      </w:r>
      <w:r>
        <w:rPr>
          <w:noProof/>
          <w:lang w:eastAsia="es-CO"/>
        </w:rPr>
        <w:instrText xml:space="preserve"> ADDIN ZOTERO_ITEM CSL_CITATION {"citationID":"xfEJTKpT","properties":{"formattedCitation":"[28]","plainCitation":"[28]","noteIndex":0},"citationItems":[{"id":1326,"uris":["http://zotero.org/users/1787086/items/D3VKUXHS"],"itemData":{"id":1326,"type":"article-journal","abstract":"In recent years, cold atmospheric pressure plasma (CAPP) technology has received substantial attention due to its valuable properties including operational simplicity, low running cost, and environmental friendliness. Several different gases (air, nitrogen, helium, argon) and techniques (corona discharge, dielectric barrier discharge, plasma jet) can be used to generate plasma at atmospheric pressure and low temperature. Plasma treatment is routinely used in materials science to modify the surface properties (e.g., wettability, chemical composition, adhesion) of a wide range of materials (e.g., polymers, textiles, metals, glasses). Moreover, CAPP seems to be a powerful tool for the inactivation of various pathogens (e.g., bacteria, fungi, viruses) in the food industry (e.g., food and packing material decontamination, shelf life extension), agriculture (e.g., disinfection of seeds, fertilizer, water, soil) and medicine (e.g., sterilization of medical equipment, implants). Plasma medicine also holds great promise for direct therapeutic treatments in dentistry (tooth bleaching), dermatology (atopic eczema, wound healing) and oncology (melanoma, glioblastoma). Overall, CAPP technology is an innovative, powerful and effective tool offering a broad application potential. However, its limitations and negative impacts need to be determined in order to receive regulatory approval and consumer acceptance.","container-title":"Applied Sciences","DOI":"10.3390/app11114809","ISSN":"2076-3417","issue":"11","language":"en","note":"number: 11\npublisher: Multidisciplinary Digital Publishing Institute","page":"4809","source":"www.mdpi.com","title":"Applications of Cold Atmospheric Pressure Plasma Technology in Medicine, Agriculture and Food Industry","volume":"11","author":[{"family":"Domonkos","given":"Mária"},{"family":"Tichá","given":"Petra"},{"family":"Trejbal","given":"Jan"},{"family":"Demo","given":"Pavel"}],"issued":{"date-parts":[["2021",1]]}}}],"schema":"https://github.com/citation-style-language/schema/raw/master/csl-citation.json"} </w:instrText>
      </w:r>
      <w:r>
        <w:rPr>
          <w:noProof/>
          <w:lang w:eastAsia="es-CO"/>
        </w:rPr>
        <w:fldChar w:fldCharType="separate"/>
      </w:r>
      <w:r w:rsidRPr="00673B99">
        <w:rPr>
          <w:rFonts w:cs="Times New Roman"/>
        </w:rPr>
        <w:t>[28]</w:t>
      </w:r>
      <w:r>
        <w:rPr>
          <w:noProof/>
          <w:lang w:eastAsia="es-CO"/>
        </w:rPr>
        <w:fldChar w:fldCharType="end"/>
      </w:r>
      <w:r>
        <w:rPr>
          <w:noProof/>
          <w:lang w:eastAsia="es-CO"/>
        </w:rPr>
        <w:t xml:space="preserve">. Este método empleado de desinfección flexible utiliza electricidad y un gas portador. Las limitaciones clave para el plasma frío son el estado relativamente temprano del desarrollo tecnológico, la variedad y complejidad del equipo necesario y los impactos en gran parte inexplorados del tratamiento con plasma frío en implementos médicos </w:t>
      </w:r>
      <w:r>
        <w:rPr>
          <w:noProof/>
          <w:lang w:eastAsia="es-CO"/>
        </w:rPr>
        <w:fldChar w:fldCharType="begin"/>
      </w:r>
      <w:r>
        <w:rPr>
          <w:noProof/>
          <w:lang w:eastAsia="es-CO"/>
        </w:rPr>
        <w:instrText xml:space="preserve"> ADDIN ZOTERO_ITEM CSL_CITATION {"citationID":"HN11zwhq","properties":{"formattedCitation":"[29]","plainCitation":"[29]","noteIndex":0},"citationItems":[{"id":1331,"uris":["http://zotero.org/users/1787086/items/ITQYS4DQ"],"itemData":{"id":1331,"type":"article-journal","abstract":"Cold atmospheric-pressure plasmas are currently in use in medicine as surgical tools and are being evaluated for new applications, including wound treatment and cosmetic care. The disinfecting properties of plasmas are of particular interest, given the threat of antibiotic resistance to modern medicine. Plasma effluents comprise (V)UV photons and various reactive particles, such as accelerated ions and radicals, that modify biomolecules; however, a full understanding of the molecular mechanisms that underlie plasma-based disinfection has been lacking. Here, we investigate the antibacterial mechanisms of plasma, including the separate, additive and synergistic effects of plasma-generated (V)UV photons and particles at the cellular and molecular levels. Using scanning electron microscopy, we show that plasma-emitted particles cause physical damage to the cell envelope, whereas UV radiation does not. The lethal effects of the plasma effluent exceed the zone of physical damage. We demonstrate that both plasma-generated particles and (V)UV photons modify DNA nucleobases. The particles also induce breaks in the DNA backbone. The plasma effluent, and particularly the plasma-generated particles, also rapidly inactivate proteins in the cellular milieu. Thus, in addition to physical damage to the cellular envelope, modifications to DNA and proteins contribute to the bactericidal properties of cold atmospheric-pressure plasma.","container-title":"Journal of The Royal Society Interface","DOI":"10.1098/rsif.2013.0591","issue":"89","note":"publisher: Royal Society","page":"20130591","source":"royalsocietypublishing.org (Atypon)","title":"Photons and particles emitted from cold atmospheric-pressure plasma inactivate bacteria and biomolecules independently and synergistically","volume":"10","author":[{"family":"Lackmann","given":"Jan-Wilm"},{"family":"Schneider","given":"Simon"},{"family":"Edengeiser","given":"Eugen"},{"family":"Jarzina","given":"Fabian"},{"family":"Brinckmann","given":"Steffen"},{"family":"Steinborn","given":"Elena"},{"family":"Havenith","given":"Martina"},{"family":"Benedikt","given":"Jan"},{"family":"Bandow","given":"Julia E."}],"issued":{"date-parts":[["2013",12,6]]}}}],"schema":"https://github.com/citation-style-language/schema/raw/master/csl-citation.json"} </w:instrText>
      </w:r>
      <w:r>
        <w:rPr>
          <w:noProof/>
          <w:lang w:eastAsia="es-CO"/>
        </w:rPr>
        <w:fldChar w:fldCharType="separate"/>
      </w:r>
      <w:r w:rsidRPr="00673B99">
        <w:rPr>
          <w:rFonts w:cs="Times New Roman"/>
        </w:rPr>
        <w:t>[29]</w:t>
      </w:r>
      <w:r>
        <w:rPr>
          <w:noProof/>
          <w:lang w:eastAsia="es-CO"/>
        </w:rPr>
        <w:fldChar w:fldCharType="end"/>
      </w:r>
      <w:r>
        <w:rPr>
          <w:noProof/>
          <w:lang w:eastAsia="es-CO"/>
        </w:rPr>
        <w:t xml:space="preserve">. Además, los modos de acción antimicrobianos para varios sistemas de plasma frío varían según el tipo de plasma frío generado </w:t>
      </w:r>
      <w:r>
        <w:rPr>
          <w:noProof/>
          <w:lang w:eastAsia="es-CO"/>
        </w:rPr>
        <w:fldChar w:fldCharType="begin"/>
      </w:r>
      <w:r>
        <w:rPr>
          <w:noProof/>
          <w:lang w:eastAsia="es-CO"/>
        </w:rPr>
        <w:instrText xml:space="preserve"> ADDIN ZOTERO_ITEM CSL_CITATION {"citationID":"XYU7nyfT","properties":{"formattedCitation":"[30]","plainCitation":"[30]","noteIndex":0},"citationItems":[{"id":1324,"uris":["http://zotero.org/users/1787086/items/ENHWF8EG"],"itemData":{"id":1324,"type":"article-journal","abstract":"Low temperature plasmas that can be generated at atmospheric pressure and at temperatures below 40°C have in the past couple of decades opened up a new frontier in plasma applications: biomedical applications. These plasma sources produce agents, such as reactive species (radicals and non-radicals), charged particles, photons, and electric fields, which have impactful biological effects. Investigators have been busy elucidating the physical and biochemical mechanisms whereby low temperature plasma affects biological cells on macroscopic and microscopic scales. A thorough understanding of these mechanisms is bound to lead to the development of novel plasma-based medical therapies. This mini review introduces the reader to this exciting multidisciplinary field of research.","container-title":"Frontiers in Physics","ISSN":"2296-424X","source":"Frontiers","title":"Cold Plasma in Medicine and Healthcare: The New Frontier in Low Temperature Plasma Applications","title-short":"Cold Plasma in Medicine and Healthcare","volume":"8","author":[{"family":"Laroussi","given":"Mounir"}],"issued":{"date-parts":[["2020"]]}}}],"schema":"https://github.com/citation-style-language/schema/raw/master/csl-citation.json"} </w:instrText>
      </w:r>
      <w:r>
        <w:rPr>
          <w:noProof/>
          <w:lang w:eastAsia="es-CO"/>
        </w:rPr>
        <w:fldChar w:fldCharType="separate"/>
      </w:r>
      <w:r w:rsidRPr="00673B99">
        <w:rPr>
          <w:rFonts w:cs="Times New Roman"/>
        </w:rPr>
        <w:t>[30]</w:t>
      </w:r>
      <w:r>
        <w:rPr>
          <w:noProof/>
          <w:lang w:eastAsia="es-CO"/>
        </w:rPr>
        <w:fldChar w:fldCharType="end"/>
      </w:r>
      <w:r>
        <w:rPr>
          <w:noProof/>
          <w:lang w:eastAsia="es-CO"/>
        </w:rPr>
        <w:t xml:space="preserve">. </w:t>
      </w:r>
    </w:p>
    <w:p w14:paraId="4CD8961C" w14:textId="77777777" w:rsidR="008F0D61" w:rsidRDefault="008F0D61" w:rsidP="000D549A">
      <w:pPr>
        <w:rPr>
          <w:noProof/>
          <w:lang w:eastAsia="es-CO"/>
        </w:rPr>
      </w:pPr>
    </w:p>
    <w:p w14:paraId="4463143A" w14:textId="667C626B" w:rsidR="009B4D5F" w:rsidRPr="00082611" w:rsidRDefault="000D549A" w:rsidP="000D549A">
      <w:pPr>
        <w:rPr>
          <w:noProof/>
          <w:lang w:eastAsia="es-CO"/>
        </w:rPr>
      </w:pPr>
      <w:r>
        <w:rPr>
          <w:noProof/>
          <w:lang w:eastAsia="es-CO"/>
        </w:rPr>
        <w:t xml:space="preserve">En el presente estudio se desarrolló un sistema de plasma frio a baja presión sin producir residuos nocivos ni aumentar la temperatura, los principales modos de acción de esterilización se deben a la luz </w:t>
      </w:r>
      <w:r>
        <w:rPr>
          <w:noProof/>
          <w:lang w:eastAsia="es-CO"/>
        </w:rPr>
        <w:lastRenderedPageBreak/>
        <w:t>ultravioleta y al proceso de ionización por plasma frío, modificando variables de tiempo, presión, potencia, combinando estos parámetros con un gas reactivo y un gas inerte se encontró la mejor combinación de procedimiento de aplicación de plasma frio a baja presión con la finalidad que el equipo quirúrgico que sea utilizado para el tratamiento de los pacientes sea esterilizado; no se requieren agentes químicos antimicrobianos y el proceso no es contaminante ambientalmente.</w:t>
      </w:r>
    </w:p>
    <w:p w14:paraId="39D9494F" w14:textId="77777777" w:rsidR="000D549A" w:rsidRDefault="000D549A" w:rsidP="000D549A">
      <w:pPr>
        <w:pStyle w:val="Ttulo2"/>
        <w:numPr>
          <w:ilvl w:val="0"/>
          <w:numId w:val="0"/>
        </w:numPr>
      </w:pPr>
    </w:p>
    <w:p w14:paraId="106BF0D3" w14:textId="3BD45ACA" w:rsidR="000D549A" w:rsidRDefault="007C4674" w:rsidP="000D549A">
      <w:pPr>
        <w:pStyle w:val="Ttulo1"/>
      </w:pPr>
      <w:r w:rsidRPr="007478C3">
        <w:t>M</w:t>
      </w:r>
      <w:r w:rsidR="00CE766B">
        <w:t>ateriales y métodos</w:t>
      </w:r>
    </w:p>
    <w:p w14:paraId="5CABDA49" w14:textId="77777777" w:rsidR="000D549A" w:rsidRPr="000D549A" w:rsidRDefault="000D549A" w:rsidP="000D549A"/>
    <w:p w14:paraId="0B28BBCD" w14:textId="5DE76072" w:rsidR="007D56AF" w:rsidRPr="007D56AF" w:rsidRDefault="007D56AF" w:rsidP="000D549A">
      <w:pPr>
        <w:pStyle w:val="Ttulo2"/>
      </w:pPr>
      <w:r w:rsidRPr="007D56AF">
        <w:t>Materiales</w:t>
      </w:r>
    </w:p>
    <w:p w14:paraId="12294AA7" w14:textId="77777777" w:rsidR="00CF275F" w:rsidRDefault="00CF275F" w:rsidP="00D40045"/>
    <w:p w14:paraId="1FE3170A" w14:textId="471F2DB5" w:rsidR="00D40045" w:rsidRPr="00CF275F" w:rsidRDefault="00CF275F" w:rsidP="000D549A">
      <w:pPr>
        <w:pStyle w:val="Ttulo3"/>
      </w:pPr>
      <w:r w:rsidRPr="00CF275F">
        <w:t>Generador de plasma frío a baja presión</w:t>
      </w:r>
    </w:p>
    <w:p w14:paraId="45E3EBB9" w14:textId="53D6E6D8" w:rsidR="00CF275F" w:rsidRDefault="00CF275F" w:rsidP="00D40045"/>
    <w:p w14:paraId="7662CB53" w14:textId="15A34C3D" w:rsidR="00CF275F" w:rsidRDefault="00CF275F" w:rsidP="00D40045">
      <w:r>
        <w:t xml:space="preserve">El </w:t>
      </w:r>
      <w:r w:rsidRPr="00CF275F">
        <w:t>equipo</w:t>
      </w:r>
      <w:r>
        <w:t xml:space="preserve"> generador es de la marca</w:t>
      </w:r>
      <w:r w:rsidRPr="00CF275F">
        <w:t xml:space="preserve"> Diner Electronic GmbH + Co. KG de la serie PICO Low Pressure Systems </w:t>
      </w:r>
      <w:r w:rsidR="00AB0802">
        <w:t>como se observa en la</w:t>
      </w:r>
      <w:r w:rsidR="00BB5752" w:rsidRPr="00BB5752">
        <w:t xml:space="preserve"> </w:t>
      </w:r>
      <w:r w:rsidR="00BB5752" w:rsidRPr="00BB5752">
        <w:fldChar w:fldCharType="begin"/>
      </w:r>
      <w:r w:rsidR="00BB5752" w:rsidRPr="00BB5752">
        <w:instrText xml:space="preserve"> REF _Ref109411752 \h  \* MERGEFORMAT </w:instrText>
      </w:r>
      <w:r w:rsidR="00BB5752" w:rsidRPr="00BB5752">
        <w:fldChar w:fldCharType="separate"/>
      </w:r>
      <w:r w:rsidR="00BB5752" w:rsidRPr="00BB5752">
        <w:rPr>
          <w:noProof/>
        </w:rPr>
        <w:t>Figura 1</w:t>
      </w:r>
      <w:r w:rsidR="00BB5752" w:rsidRPr="00BB5752">
        <w:fldChar w:fldCharType="end"/>
      </w:r>
      <w:r w:rsidR="00AB0802">
        <w:t xml:space="preserve">, </w:t>
      </w:r>
      <w:r w:rsidRPr="00CF275F">
        <w:t>para la generación de plasma frío a baja presión cuenta con un gabinete eléctrico de 500×500×70mm, posee una cámara cilíndrica de acero inoxidab</w:t>
      </w:r>
      <w:r>
        <w:t>l</w:t>
      </w:r>
      <w:r w:rsidRPr="00CF275F">
        <w:t xml:space="preserve">e con </w:t>
      </w:r>
      <w:r>
        <w:t xml:space="preserve">un diámetro de </w:t>
      </w:r>
      <w:r w:rsidRPr="00CF275F">
        <w:t>150</w:t>
      </w:r>
      <w:r>
        <w:t xml:space="preserve">mm </w:t>
      </w:r>
      <w:r w:rsidR="00AB0802">
        <w:t xml:space="preserve">y una profundidad de </w:t>
      </w:r>
      <w:r w:rsidRPr="00CF275F">
        <w:t>320mm</w:t>
      </w:r>
      <w:r w:rsidR="00AB0802">
        <w:t xml:space="preserve">, </w:t>
      </w:r>
      <w:r w:rsidRPr="00CF275F">
        <w:t xml:space="preserve"> </w:t>
      </w:r>
      <w:r w:rsidR="00AB0802">
        <w:t xml:space="preserve">con </w:t>
      </w:r>
      <w:r w:rsidRPr="00CF275F">
        <w:t xml:space="preserve">3 canales de alimentación </w:t>
      </w:r>
      <w:r w:rsidR="00AB0802">
        <w:t>para</w:t>
      </w:r>
      <w:r w:rsidRPr="00CF275F">
        <w:t xml:space="preserve"> gas</w:t>
      </w:r>
      <w:r w:rsidR="00AB0802">
        <w:t xml:space="preserve"> y</w:t>
      </w:r>
      <w:r w:rsidRPr="00CF275F">
        <w:t xml:space="preserve"> una bomba de vacío Leyblod, tipo Trivac E2 con 2.5 m</w:t>
      </w:r>
      <w:r w:rsidRPr="00AB0802">
        <w:rPr>
          <w:vertAlign w:val="superscript"/>
        </w:rPr>
        <w:t>3</w:t>
      </w:r>
      <w:r w:rsidRPr="00CF275F">
        <w:t xml:space="preserve">/h de caudal y </w:t>
      </w:r>
      <w:r w:rsidR="00AB0802">
        <w:t xml:space="preserve">con </w:t>
      </w:r>
      <w:r w:rsidRPr="00CF275F">
        <w:t>un sistema de control semi</w:t>
      </w:r>
      <w:r w:rsidR="00AB0802">
        <w:t xml:space="preserve"> </w:t>
      </w:r>
      <w:r w:rsidRPr="00CF275F">
        <w:t>automático. El generador eléctrico trabaja con una señal de radio frecuencia de 13.56 MHz con una potencia máxima de 100 W y presiones desde 0.14 hasta 10 mbar</w:t>
      </w:r>
      <w:r w:rsidR="00AB0802">
        <w:t>.</w:t>
      </w:r>
    </w:p>
    <w:p w14:paraId="03B5C2B2" w14:textId="6EFACB4D" w:rsidR="00CF275F" w:rsidRDefault="00CF275F" w:rsidP="00D40045"/>
    <w:p w14:paraId="57496730" w14:textId="77777777" w:rsidR="000D549A" w:rsidRDefault="00076061" w:rsidP="000D549A">
      <w:pPr>
        <w:keepNext/>
        <w:jc w:val="center"/>
      </w:pPr>
      <w:r>
        <w:rPr>
          <w:noProof/>
        </w:rPr>
        <w:drawing>
          <wp:inline distT="0" distB="0" distL="0" distR="0" wp14:anchorId="596C83BC" wp14:editId="0AA1623E">
            <wp:extent cx="2084835" cy="194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835" cy="1944000"/>
                    </a:xfrm>
                    <a:prstGeom prst="rect">
                      <a:avLst/>
                    </a:prstGeom>
                    <a:noFill/>
                    <a:ln>
                      <a:noFill/>
                    </a:ln>
                  </pic:spPr>
                </pic:pic>
              </a:graphicData>
            </a:graphic>
          </wp:inline>
        </w:drawing>
      </w:r>
    </w:p>
    <w:p w14:paraId="348D287B" w14:textId="4C5C5071" w:rsidR="00AB0802" w:rsidRDefault="000D549A" w:rsidP="00BB5752">
      <w:pPr>
        <w:pStyle w:val="Descripcin"/>
        <w:jc w:val="center"/>
        <w:rPr>
          <w:noProof/>
          <w:sz w:val="18"/>
        </w:rPr>
      </w:pPr>
      <w:bookmarkStart w:id="0" w:name="_Ref109411752"/>
      <w:r w:rsidRPr="00BB5752">
        <w:rPr>
          <w:b/>
          <w:bCs/>
          <w:noProof/>
          <w:sz w:val="18"/>
        </w:rPr>
        <w:t xml:space="preserve">Figura </w:t>
      </w:r>
      <w:r w:rsidRPr="00BB5752">
        <w:rPr>
          <w:b/>
          <w:bCs/>
          <w:noProof/>
          <w:sz w:val="18"/>
        </w:rPr>
        <w:fldChar w:fldCharType="begin"/>
      </w:r>
      <w:r w:rsidRPr="00BB5752">
        <w:rPr>
          <w:b/>
          <w:bCs/>
          <w:noProof/>
          <w:sz w:val="18"/>
        </w:rPr>
        <w:instrText xml:space="preserve"> SEQ Figura \* ARABIC </w:instrText>
      </w:r>
      <w:r w:rsidRPr="00BB5752">
        <w:rPr>
          <w:b/>
          <w:bCs/>
          <w:noProof/>
          <w:sz w:val="18"/>
        </w:rPr>
        <w:fldChar w:fldCharType="separate"/>
      </w:r>
      <w:r w:rsidRPr="00BB5752">
        <w:rPr>
          <w:b/>
          <w:bCs/>
          <w:noProof/>
          <w:sz w:val="18"/>
        </w:rPr>
        <w:t>1</w:t>
      </w:r>
      <w:r w:rsidRPr="00BB5752">
        <w:rPr>
          <w:b/>
          <w:bCs/>
          <w:noProof/>
          <w:sz w:val="18"/>
        </w:rPr>
        <w:fldChar w:fldCharType="end"/>
      </w:r>
      <w:bookmarkEnd w:id="0"/>
      <w:r w:rsidR="00AB0802" w:rsidRPr="005F2926">
        <w:rPr>
          <w:b/>
          <w:bCs/>
          <w:noProof/>
          <w:sz w:val="18"/>
        </w:rPr>
        <w:t>.</w:t>
      </w:r>
      <w:r w:rsidR="00351173">
        <w:rPr>
          <w:b/>
          <w:bCs/>
          <w:noProof/>
          <w:sz w:val="18"/>
        </w:rPr>
        <w:t xml:space="preserve"> </w:t>
      </w:r>
      <w:r w:rsidR="00351173">
        <w:rPr>
          <w:noProof/>
          <w:sz w:val="18"/>
        </w:rPr>
        <w:t>Generador de p</w:t>
      </w:r>
      <w:r w:rsidR="00AB0802" w:rsidRPr="005F2926">
        <w:rPr>
          <w:noProof/>
          <w:sz w:val="18"/>
        </w:rPr>
        <w:t>lasma frío a baja presión</w:t>
      </w:r>
      <w:r w:rsidR="00351173">
        <w:rPr>
          <w:noProof/>
          <w:sz w:val="18"/>
        </w:rPr>
        <w:t>.</w:t>
      </w:r>
      <w:r w:rsidR="00BB5752">
        <w:rPr>
          <w:noProof/>
          <w:sz w:val="18"/>
        </w:rPr>
        <w:t xml:space="preserve"> Fuente:</w:t>
      </w:r>
      <w:r w:rsidR="005E57CE">
        <w:rPr>
          <w:noProof/>
          <w:sz w:val="18"/>
        </w:rPr>
        <w:t xml:space="preserve"> equipo autores</w:t>
      </w:r>
      <w:r w:rsidR="00BB5752">
        <w:rPr>
          <w:noProof/>
          <w:sz w:val="18"/>
        </w:rPr>
        <w:t>.</w:t>
      </w:r>
    </w:p>
    <w:p w14:paraId="7EC7B67D" w14:textId="4EB0D604" w:rsidR="00DC183F" w:rsidRDefault="00DC183F" w:rsidP="00AB0802">
      <w:pPr>
        <w:jc w:val="center"/>
        <w:rPr>
          <w:noProof/>
          <w:sz w:val="18"/>
          <w:szCs w:val="18"/>
        </w:rPr>
      </w:pPr>
    </w:p>
    <w:p w14:paraId="02ACDB7B" w14:textId="12303B16" w:rsidR="00FF3C00" w:rsidRPr="00027A96" w:rsidRDefault="00027A96" w:rsidP="00BB5752">
      <w:pPr>
        <w:pStyle w:val="Ttulo3"/>
        <w:rPr>
          <w:noProof/>
          <w:lang w:val="es-EC" w:eastAsia="es-CO"/>
        </w:rPr>
      </w:pPr>
      <w:r w:rsidRPr="00027A96">
        <w:rPr>
          <w:noProof/>
          <w:lang w:val="es-EC" w:eastAsia="es-CO"/>
        </w:rPr>
        <w:t>Estreptococo Alfa Hemolitico</w:t>
      </w:r>
    </w:p>
    <w:p w14:paraId="3EBAEDDE" w14:textId="24443817" w:rsidR="00027A96" w:rsidRDefault="00027A96" w:rsidP="00D40045">
      <w:pPr>
        <w:rPr>
          <w:rFonts w:eastAsiaTheme="minorEastAsia" w:cs="Times New Roman"/>
          <w:noProof/>
          <w:lang w:val="es-EC" w:eastAsia="es-CO"/>
        </w:rPr>
      </w:pPr>
    </w:p>
    <w:p w14:paraId="5D97D464" w14:textId="5636B5F3" w:rsidR="00CE766B" w:rsidRDefault="00580D02" w:rsidP="00D40045">
      <w:r>
        <w:t>El Estreptococo es un patógeno bacteriano de relevancia médica por sus secuelas no supurativas, que esta constituido por carbohidratos, proteínas y ácido lipoteicoico y te</w:t>
      </w:r>
      <w:r w:rsidR="00A310C1">
        <w:t>icoico</w:t>
      </w:r>
      <w:r w:rsidR="00BB5752">
        <w:t xml:space="preserve"> </w:t>
      </w:r>
      <w:r w:rsidR="00BB5752">
        <w:fldChar w:fldCharType="begin"/>
      </w:r>
      <w:r w:rsidR="007D169C">
        <w:instrText xml:space="preserve"> ADDIN ZOTERO_ITEM CSL_CITATION {"citationID":"OTA0WZ9o","properties":{"formattedCitation":"[31]","plainCitation":"[31]","noteIndex":0},"citationItems":[{"id":1598,"uris":["http://zotero.org/users/1787086/items/GWJ447RD"],"itemData":{"id":1598,"type":"article-journal","container-title":"Los COMITÉS DE INVESTIGACIÓN","page":"47","source":"Google Scholar","title":"Estreptococo Beta Hemolítico grupo A (Streptococcus pyogenes)","author":[{"family":"Rivera","given":"Maribel"}],"issued":{"date-parts":[["1998"]]}}}],"schema":"https://github.com/citation-style-language/schema/raw/master/csl-citation.json"} </w:instrText>
      </w:r>
      <w:r w:rsidR="00BB5752">
        <w:fldChar w:fldCharType="separate"/>
      </w:r>
      <w:r w:rsidR="007D169C" w:rsidRPr="007D169C">
        <w:rPr>
          <w:rFonts w:cs="Times New Roman"/>
        </w:rPr>
        <w:t>[31]</w:t>
      </w:r>
      <w:r w:rsidR="00BB5752">
        <w:fldChar w:fldCharType="end"/>
      </w:r>
      <w:r w:rsidR="00A310C1">
        <w:t>.</w:t>
      </w:r>
    </w:p>
    <w:p w14:paraId="5600D18B" w14:textId="78739676" w:rsidR="00CE766B" w:rsidRDefault="00CE766B" w:rsidP="00D40045"/>
    <w:p w14:paraId="05602C53" w14:textId="3573E9E8" w:rsidR="00CE766B" w:rsidRDefault="00C05518" w:rsidP="00C05518">
      <w:pPr>
        <w:jc w:val="center"/>
      </w:pPr>
      <w:r>
        <w:rPr>
          <w:noProof/>
        </w:rPr>
        <w:drawing>
          <wp:inline distT="0" distB="0" distL="0" distR="0" wp14:anchorId="112A2349" wp14:editId="068161AA">
            <wp:extent cx="2820131" cy="11320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542" cy="1140250"/>
                    </a:xfrm>
                    <a:prstGeom prst="rect">
                      <a:avLst/>
                    </a:prstGeom>
                    <a:noFill/>
                    <a:ln>
                      <a:noFill/>
                    </a:ln>
                  </pic:spPr>
                </pic:pic>
              </a:graphicData>
            </a:graphic>
          </wp:inline>
        </w:drawing>
      </w:r>
    </w:p>
    <w:p w14:paraId="5E28A5E3" w14:textId="5EB5F222" w:rsidR="00C05518" w:rsidRDefault="00C05518" w:rsidP="00C05518">
      <w:pPr>
        <w:jc w:val="center"/>
        <w:rPr>
          <w:noProof/>
          <w:sz w:val="18"/>
          <w:szCs w:val="18"/>
        </w:rPr>
      </w:pPr>
      <w:r w:rsidRPr="005F2926">
        <w:rPr>
          <w:b/>
          <w:bCs/>
          <w:noProof/>
          <w:sz w:val="18"/>
          <w:szCs w:val="18"/>
        </w:rPr>
        <w:t xml:space="preserve">Figura </w:t>
      </w:r>
      <w:r>
        <w:rPr>
          <w:b/>
          <w:bCs/>
          <w:noProof/>
          <w:sz w:val="18"/>
          <w:szCs w:val="18"/>
        </w:rPr>
        <w:t>2</w:t>
      </w:r>
      <w:r w:rsidRPr="005F2926">
        <w:rPr>
          <w:b/>
          <w:bCs/>
          <w:noProof/>
          <w:sz w:val="18"/>
          <w:szCs w:val="18"/>
        </w:rPr>
        <w:t>.</w:t>
      </w:r>
      <w:r>
        <w:rPr>
          <w:b/>
          <w:bCs/>
          <w:noProof/>
          <w:sz w:val="18"/>
          <w:szCs w:val="18"/>
        </w:rPr>
        <w:t xml:space="preserve"> </w:t>
      </w:r>
      <w:r>
        <w:rPr>
          <w:noProof/>
          <w:sz w:val="18"/>
          <w:szCs w:val="18"/>
        </w:rPr>
        <w:t xml:space="preserve">Estructura de la bacteria </w:t>
      </w:r>
      <w:r>
        <w:t>Estreptococo</w:t>
      </w:r>
      <w:r>
        <w:rPr>
          <w:noProof/>
          <w:sz w:val="18"/>
          <w:szCs w:val="18"/>
        </w:rPr>
        <w:t>.</w:t>
      </w:r>
    </w:p>
    <w:p w14:paraId="31DAD7CD" w14:textId="3395A61F" w:rsidR="00FF3C00" w:rsidRDefault="00FF3C00" w:rsidP="00D40045"/>
    <w:p w14:paraId="0F12B427" w14:textId="47B51B73" w:rsidR="00FF3C00" w:rsidRPr="00A310C1" w:rsidRDefault="00A310C1" w:rsidP="007D169C">
      <w:pPr>
        <w:pStyle w:val="Ttulo3"/>
        <w:rPr>
          <w:noProof/>
          <w:lang w:val="es-EC"/>
        </w:rPr>
      </w:pPr>
      <w:r w:rsidRPr="00A310C1">
        <w:rPr>
          <w:noProof/>
          <w:lang w:val="es-EC"/>
        </w:rPr>
        <w:t>Escherichia Coli</w:t>
      </w:r>
    </w:p>
    <w:p w14:paraId="4B26CE1A" w14:textId="2ABD9FED" w:rsidR="00A310C1" w:rsidRDefault="00A310C1" w:rsidP="00D40045">
      <w:pPr>
        <w:rPr>
          <w:rFonts w:cs="Times New Roman"/>
          <w:noProof/>
          <w:lang w:val="es-EC"/>
        </w:rPr>
      </w:pPr>
    </w:p>
    <w:p w14:paraId="47AD10D4" w14:textId="4D929D4E" w:rsidR="00A310C1" w:rsidRDefault="00DC1A6B" w:rsidP="00D40045">
      <w:r>
        <w:rPr>
          <w:rFonts w:cs="Times New Roman"/>
          <w:noProof/>
          <w:lang w:val="es-EC"/>
        </w:rPr>
        <w:t xml:space="preserve">El género Escherichia consta de basilos gramnegativos </w:t>
      </w:r>
      <w:r w:rsidR="0093484E">
        <w:rPr>
          <w:rFonts w:cs="Times New Roman"/>
          <w:noProof/>
          <w:lang w:val="es-EC"/>
        </w:rPr>
        <w:t>anaerobios facultativos de la familia enterobacteriaceae</w:t>
      </w:r>
      <w:r w:rsidR="00CE766B">
        <w:rPr>
          <w:rFonts w:cs="Times New Roman"/>
          <w:noProof/>
          <w:lang w:val="es-EC"/>
        </w:rPr>
        <w:t>, constituido por carbohidratos, proteínas y ácidos</w:t>
      </w:r>
      <w:r w:rsidR="007D169C">
        <w:rPr>
          <w:rFonts w:cs="Times New Roman"/>
          <w:noProof/>
          <w:lang w:val="es-EC"/>
        </w:rPr>
        <w:t xml:space="preserve"> </w:t>
      </w:r>
      <w:r w:rsidR="00DF3A17">
        <w:rPr>
          <w:rFonts w:cs="Times New Roman"/>
          <w:noProof/>
          <w:lang w:val="es-EC"/>
        </w:rPr>
        <w:fldChar w:fldCharType="begin"/>
      </w:r>
      <w:r w:rsidR="00DF3A17">
        <w:rPr>
          <w:rFonts w:cs="Times New Roman"/>
          <w:noProof/>
          <w:lang w:val="es-EC"/>
        </w:rPr>
        <w:instrText xml:space="preserve"> ADDIN ZOTERO_ITEM CSL_CITATION {"citationID":"880AwNXN","properties":{"formattedCitation":"[32]","plainCitation":"[32]","noteIndex":0},"citationItems":[{"id":1600,"uris":["http://zotero.org/users/1787086/items/CC3A659Q"],"itemData":{"id":1600,"type":"article-journal","container-title":"brazilian journal of microbiology","note":"publisher: SciELO Brasil","page":"3–30","source":"Google Scholar","title":"Diarrheagenic escherichia coli","volume":"47","author":[{"family":"Gomes","given":"Tânia AT"},{"family":"Elias","given":"Waldir P."},{"family":"Scaletsky","given":"Isabel CA"},{"family":"Guth","given":"Beatriz EC"},{"family":"Rodrigues","given":"Juliana F."},{"family":"Piazza","given":"Roxane MF"},{"family":"Ferreira","given":"Luís"},{"family":"Martinez","given":"Marina B."}],"issued":{"date-parts":[["2016"]]}}}],"schema":"https://github.com/citation-style-language/schema/raw/master/csl-citation.json"} </w:instrText>
      </w:r>
      <w:r w:rsidR="00DF3A17">
        <w:rPr>
          <w:rFonts w:cs="Times New Roman"/>
          <w:noProof/>
          <w:lang w:val="es-EC"/>
        </w:rPr>
        <w:fldChar w:fldCharType="separate"/>
      </w:r>
      <w:r w:rsidR="00DF3A17" w:rsidRPr="00DF3A17">
        <w:rPr>
          <w:rFonts w:cs="Times New Roman"/>
        </w:rPr>
        <w:t>[32]</w:t>
      </w:r>
      <w:r w:rsidR="00DF3A17">
        <w:rPr>
          <w:rFonts w:cs="Times New Roman"/>
          <w:noProof/>
          <w:lang w:val="es-EC"/>
        </w:rPr>
        <w:fldChar w:fldCharType="end"/>
      </w:r>
      <w:r w:rsidR="00CE766B">
        <w:rPr>
          <w:rFonts w:cs="Times New Roman"/>
          <w:noProof/>
          <w:lang w:val="es-EC"/>
        </w:rPr>
        <w:t>.</w:t>
      </w:r>
    </w:p>
    <w:p w14:paraId="6A259627" w14:textId="77777777" w:rsidR="00CF275F" w:rsidRDefault="00CF275F" w:rsidP="00D40045"/>
    <w:p w14:paraId="215C3D93" w14:textId="1EB42A7B" w:rsidR="009B4D5F" w:rsidRDefault="007D56AF" w:rsidP="00DF3A17">
      <w:pPr>
        <w:pStyle w:val="Ttulo2"/>
      </w:pPr>
      <w:r>
        <w:t>Método</w:t>
      </w:r>
      <w:r w:rsidR="00CE766B">
        <w:t>s</w:t>
      </w:r>
    </w:p>
    <w:p w14:paraId="0F28E33F" w14:textId="77777777" w:rsidR="00B0337B" w:rsidRDefault="00B0337B" w:rsidP="002E2C39">
      <w:pPr>
        <w:rPr>
          <w:noProof/>
        </w:rPr>
      </w:pPr>
    </w:p>
    <w:p w14:paraId="450BD828" w14:textId="358D9A2E" w:rsidR="004E4DD7" w:rsidRDefault="00941539" w:rsidP="008D05C4">
      <w:pPr>
        <w:rPr>
          <w:rFonts w:eastAsiaTheme="minorEastAsia"/>
          <w:noProof/>
          <w:lang w:eastAsia="es-CO"/>
        </w:rPr>
      </w:pPr>
      <w:r w:rsidRPr="008D05C4">
        <w:rPr>
          <w:noProof/>
          <w:lang w:eastAsia="es-CO"/>
        </w:rPr>
        <w:t xml:space="preserve">El </w:t>
      </w:r>
      <w:r w:rsidR="008D05C4" w:rsidRPr="008D05C4">
        <w:rPr>
          <w:noProof/>
          <w:lang w:eastAsia="es-CO"/>
        </w:rPr>
        <w:t xml:space="preserve">calor </w:t>
      </w:r>
      <w:r w:rsidRPr="008D05C4">
        <w:rPr>
          <w:noProof/>
          <w:lang w:eastAsia="es-CO"/>
        </w:rPr>
        <w:t xml:space="preserve">es considerado como el principal método de esterilización </w:t>
      </w:r>
      <w:r w:rsidR="00ED7AB4">
        <w:rPr>
          <w:noProof/>
          <w:lang w:eastAsia="es-CO"/>
        </w:rPr>
        <w:t>si el material</w:t>
      </w:r>
      <w:r w:rsidRPr="008D05C4">
        <w:rPr>
          <w:noProof/>
          <w:lang w:eastAsia="es-CO"/>
        </w:rPr>
        <w:t xml:space="preserve"> soport</w:t>
      </w:r>
      <w:r w:rsidR="00DE3916">
        <w:rPr>
          <w:noProof/>
          <w:lang w:eastAsia="es-CO"/>
        </w:rPr>
        <w:t>a</w:t>
      </w:r>
      <w:r w:rsidRPr="008D05C4">
        <w:rPr>
          <w:noProof/>
          <w:lang w:eastAsia="es-CO"/>
        </w:rPr>
        <w:t xml:space="preserve"> altas temperaturas</w:t>
      </w:r>
      <w:r w:rsidR="00ED7AB4">
        <w:rPr>
          <w:noProof/>
          <w:lang w:eastAsia="es-CO"/>
        </w:rPr>
        <w:t>,</w:t>
      </w:r>
      <w:r w:rsidRPr="008D05C4">
        <w:rPr>
          <w:noProof/>
          <w:lang w:eastAsia="es-CO"/>
        </w:rPr>
        <w:t xml:space="preserve"> sin </w:t>
      </w:r>
      <w:r w:rsidR="007103A2">
        <w:rPr>
          <w:noProof/>
          <w:lang w:eastAsia="es-CO"/>
        </w:rPr>
        <w:t xml:space="preserve">que este </w:t>
      </w:r>
      <w:r w:rsidRPr="008D05C4">
        <w:rPr>
          <w:noProof/>
          <w:lang w:eastAsia="es-CO"/>
        </w:rPr>
        <w:t>sufr</w:t>
      </w:r>
      <w:r w:rsidR="007103A2">
        <w:rPr>
          <w:noProof/>
          <w:lang w:eastAsia="es-CO"/>
        </w:rPr>
        <w:t>a</w:t>
      </w:r>
      <w:r w:rsidRPr="008D05C4">
        <w:rPr>
          <w:noProof/>
          <w:lang w:eastAsia="es-CO"/>
        </w:rPr>
        <w:t xml:space="preserve"> cambios en su microestructura y mantenga sus propiedades físicas</w:t>
      </w:r>
      <w:r w:rsidR="00852B45">
        <w:rPr>
          <w:noProof/>
          <w:lang w:eastAsia="es-CO"/>
        </w:rPr>
        <w:t>. El calor h</w:t>
      </w:r>
      <m:oMath>
        <m:r>
          <w:rPr>
            <w:rFonts w:ascii="Cambria Math" w:hAnsi="Cambria Math"/>
            <w:noProof/>
            <w:lang w:eastAsia="es-CO"/>
          </w:rPr>
          <m:t>ú</m:t>
        </m:r>
      </m:oMath>
      <w:r w:rsidR="00852B45">
        <w:rPr>
          <w:rFonts w:eastAsiaTheme="minorEastAsia"/>
          <w:noProof/>
          <w:lang w:eastAsia="es-CO"/>
        </w:rPr>
        <w:t>medo destruye microorganismos por desnaturalización de proteinas y el calor seco destruye los microorganismos por oxidación de sus componentes celulares</w:t>
      </w:r>
      <w:r w:rsidR="00DF3A17">
        <w:rPr>
          <w:rFonts w:eastAsiaTheme="minorEastAsia"/>
          <w:noProof/>
          <w:lang w:eastAsia="es-CO"/>
        </w:rPr>
        <w:t xml:space="preserve"> </w:t>
      </w:r>
      <w:r w:rsidR="00DF3A17">
        <w:rPr>
          <w:rFonts w:eastAsiaTheme="minorEastAsia"/>
          <w:noProof/>
          <w:lang w:eastAsia="es-CO"/>
        </w:rPr>
        <w:fldChar w:fldCharType="begin"/>
      </w:r>
      <w:r w:rsidR="00DF3A17">
        <w:rPr>
          <w:rFonts w:eastAsiaTheme="minorEastAsia"/>
          <w:noProof/>
          <w:lang w:eastAsia="es-CO"/>
        </w:rPr>
        <w:instrText xml:space="preserve"> ADDIN ZOTERO_ITEM CSL_CITATION {"citationID":"A3DxFkV2","properties":{"formattedCitation":"[33]","plainCitation":"[33]","noteIndex":0},"citationItems":[{"id":1603,"uris":["http://zotero.org/users/1787086/items/SSHKZUMX"],"itemData":{"id":1603,"type":"article-journal","container-title":"Alexandria Engineering Journal","issue":"6","note":"publisher: Elsevier","page":"5401–5417","source":"Google Scholar","title":"Review of solar-thermal collectors powered autoclave for the sterilization of medical equipment","volume":"60","author":[{"family":"Ituna-Yudonago","given":"Jean-Fulbert"},{"family":"Galindo-Luna","given":"Yuridiana-Rocio"},{"family":"García-Valladares","given":"Octavio"},{"family":"Brown","given":"Roberto Best","non-dropping-particle":"y"},{"family":"Shankar","given":"Raman"},{"family":"Ibarra-Bahena","given":"Jonathan"}],"issued":{"date-parts":[["2021"]]}}}],"schema":"https://github.com/citation-style-language/schema/raw/master/csl-citation.json"} </w:instrText>
      </w:r>
      <w:r w:rsidR="00DF3A17">
        <w:rPr>
          <w:rFonts w:eastAsiaTheme="minorEastAsia"/>
          <w:noProof/>
          <w:lang w:eastAsia="es-CO"/>
        </w:rPr>
        <w:fldChar w:fldCharType="separate"/>
      </w:r>
      <w:r w:rsidR="00DF3A17" w:rsidRPr="00DF3A17">
        <w:rPr>
          <w:rFonts w:cs="Times New Roman"/>
        </w:rPr>
        <w:t>[33]</w:t>
      </w:r>
      <w:r w:rsidR="00DF3A17">
        <w:rPr>
          <w:rFonts w:eastAsiaTheme="minorEastAsia"/>
          <w:noProof/>
          <w:lang w:eastAsia="es-CO"/>
        </w:rPr>
        <w:fldChar w:fldCharType="end"/>
      </w:r>
      <w:r w:rsidR="00ED7AB4">
        <w:rPr>
          <w:rFonts w:eastAsiaTheme="minorEastAsia"/>
          <w:noProof/>
          <w:lang w:eastAsia="es-CO"/>
        </w:rPr>
        <w:t xml:space="preserve">. El plasma frío a baja presión ofrece un proceso de esterilización </w:t>
      </w:r>
      <w:r w:rsidR="007103A2">
        <w:rPr>
          <w:rFonts w:eastAsiaTheme="minorEastAsia"/>
          <w:noProof/>
          <w:lang w:eastAsia="es-CO"/>
        </w:rPr>
        <w:t>eficiente en</w:t>
      </w:r>
      <w:r w:rsidR="00ED7AB4">
        <w:rPr>
          <w:rFonts w:eastAsiaTheme="minorEastAsia"/>
          <w:noProof/>
          <w:lang w:eastAsia="es-CO"/>
        </w:rPr>
        <w:t xml:space="preserve"> diferentes sustratos </w:t>
      </w:r>
      <w:r w:rsidR="007103A2">
        <w:rPr>
          <w:rFonts w:eastAsiaTheme="minorEastAsia"/>
          <w:noProof/>
          <w:lang w:eastAsia="es-CO"/>
        </w:rPr>
        <w:t>sin modificarlos superficialmente aunque el material del sustrato no soporte altas temperaturas</w:t>
      </w:r>
      <w:r w:rsidR="00790EF4">
        <w:rPr>
          <w:rFonts w:eastAsiaTheme="minorEastAsia"/>
          <w:noProof/>
          <w:lang w:eastAsia="es-CO"/>
        </w:rPr>
        <w:t>, y la eficacia del mismo depende de la energía suministrada y la cantidad de energía transferida para cambiar la densidad de los electrones</w:t>
      </w:r>
      <w:r w:rsidR="00A967C5">
        <w:rPr>
          <w:rFonts w:eastAsiaTheme="minorEastAsia"/>
          <w:noProof/>
          <w:lang w:eastAsia="es-CO"/>
        </w:rPr>
        <w:t xml:space="preserve"> que esta directamente relacionada con la potencia del generador de plasma con </w:t>
      </w:r>
      <w:r w:rsidR="007A5F31">
        <w:rPr>
          <w:rFonts w:eastAsiaTheme="minorEastAsia"/>
          <w:noProof/>
          <w:lang w:eastAsia="es-CO"/>
        </w:rPr>
        <w:t xml:space="preserve">el volumen de </w:t>
      </w:r>
      <w:r w:rsidR="00A967C5">
        <w:rPr>
          <w:rFonts w:eastAsiaTheme="minorEastAsia"/>
          <w:noProof/>
          <w:lang w:eastAsia="es-CO"/>
        </w:rPr>
        <w:t>gas inerte</w:t>
      </w:r>
      <w:r w:rsidR="00BC71D5">
        <w:rPr>
          <w:rFonts w:eastAsiaTheme="minorEastAsia"/>
          <w:noProof/>
          <w:lang w:eastAsia="es-CO"/>
        </w:rPr>
        <w:t xml:space="preserve">. </w:t>
      </w:r>
    </w:p>
    <w:p w14:paraId="5A1011F4" w14:textId="77777777" w:rsidR="004E4DD7" w:rsidRDefault="004E4DD7" w:rsidP="008D05C4">
      <w:pPr>
        <w:rPr>
          <w:rFonts w:eastAsiaTheme="minorEastAsia"/>
          <w:noProof/>
          <w:lang w:eastAsia="es-CO"/>
        </w:rPr>
      </w:pPr>
    </w:p>
    <w:p w14:paraId="413F39B4" w14:textId="146096B4" w:rsidR="005E57CE" w:rsidRDefault="00BC71D5" w:rsidP="008D05C4">
      <w:pPr>
        <w:rPr>
          <w:rFonts w:eastAsiaTheme="minorEastAsia"/>
          <w:noProof/>
          <w:lang w:eastAsia="es-CO"/>
        </w:rPr>
      </w:pPr>
      <w:r w:rsidRPr="00BC71D5">
        <w:rPr>
          <w:rFonts w:eastAsiaTheme="minorEastAsia"/>
          <w:noProof/>
          <w:lang w:eastAsia="es-CO"/>
        </w:rPr>
        <w:t>J Braithwaite</w:t>
      </w:r>
      <w:r w:rsidR="00DF3A17">
        <w:rPr>
          <w:rFonts w:eastAsiaTheme="minorEastAsia"/>
          <w:noProof/>
          <w:lang w:eastAsia="es-CO"/>
        </w:rPr>
        <w:t xml:space="preserve"> </w:t>
      </w:r>
      <w:r w:rsidR="00DF3A17">
        <w:rPr>
          <w:rFonts w:eastAsiaTheme="minorEastAsia"/>
          <w:noProof/>
          <w:lang w:eastAsia="es-CO"/>
        </w:rPr>
        <w:fldChar w:fldCharType="begin"/>
      </w:r>
      <w:r w:rsidR="00DF3A17">
        <w:rPr>
          <w:rFonts w:eastAsiaTheme="minorEastAsia"/>
          <w:noProof/>
          <w:lang w:eastAsia="es-CO"/>
        </w:rPr>
        <w:instrText xml:space="preserve"> ADDIN ZOTERO_ITEM CSL_CITATION {"citationID":"d2QuYWD6","properties":{"formattedCitation":"[34]","plainCitation":"[34]","noteIndex":0},"citationItems":[{"id":1605,"uris":["http://zotero.org/users/1787086/items/JVUSAK4L"],"itemData":{"id":1605,"type":"article-journal","container-title":"Plasma sources science and technology","issue":"4","note":"publisher: IOP Publishing","page":"517","source":"Google Scholar","title":"Introduction to gas discharges","volume":"9","author":[{"family":"Braithwaite","given":"N. St J."}],"issued":{"date-parts":[["2000"]]}}}],"schema":"https://github.com/citation-style-language/schema/raw/master/csl-citation.json"} </w:instrText>
      </w:r>
      <w:r w:rsidR="00DF3A17">
        <w:rPr>
          <w:rFonts w:eastAsiaTheme="minorEastAsia"/>
          <w:noProof/>
          <w:lang w:eastAsia="es-CO"/>
        </w:rPr>
        <w:fldChar w:fldCharType="separate"/>
      </w:r>
      <w:r w:rsidR="00DF3A17" w:rsidRPr="00DF3A17">
        <w:rPr>
          <w:rFonts w:cs="Times New Roman"/>
        </w:rPr>
        <w:t>[34]</w:t>
      </w:r>
      <w:r w:rsidR="00DF3A17">
        <w:rPr>
          <w:rFonts w:eastAsiaTheme="minorEastAsia"/>
          <w:noProof/>
          <w:lang w:eastAsia="es-CO"/>
        </w:rPr>
        <w:fldChar w:fldCharType="end"/>
      </w:r>
      <w:r>
        <w:rPr>
          <w:rFonts w:eastAsiaTheme="minorEastAsia"/>
          <w:noProof/>
          <w:lang w:eastAsia="es-CO"/>
        </w:rPr>
        <w:t xml:space="preserve"> presenta la ecuación de descarga en estado estacionario con un plasma generado con un campo eléctrico</w:t>
      </w:r>
      <w:r w:rsidR="00943813">
        <w:rPr>
          <w:rFonts w:eastAsiaTheme="minorEastAsia"/>
          <w:noProof/>
          <w:lang w:eastAsia="es-CO"/>
        </w:rPr>
        <w:t xml:space="preserve"> (modelo de dimensión cero) considerando la teoría cinética e introduciendo modelos de ruptura eléctrica, límites de plasma y las estructuras longitudinal y transversal de las descargas</w:t>
      </w:r>
      <w:r w:rsidR="002D0908">
        <w:rPr>
          <w:rFonts w:eastAsiaTheme="minorEastAsia"/>
          <w:noProof/>
          <w:lang w:eastAsia="es-CO"/>
        </w:rPr>
        <w:t xml:space="preserve">, donde la energía se pierde al fondo </w:t>
      </w:r>
      <w:r w:rsidR="001470AB">
        <w:rPr>
          <w:rFonts w:eastAsiaTheme="minorEastAsia"/>
          <w:noProof/>
          <w:lang w:eastAsia="es-CO"/>
        </w:rPr>
        <w:t xml:space="preserve">de cámara </w:t>
      </w:r>
      <w:r w:rsidR="002D0908">
        <w:rPr>
          <w:rFonts w:eastAsiaTheme="minorEastAsia"/>
          <w:noProof/>
          <w:lang w:eastAsia="es-CO"/>
        </w:rPr>
        <w:t>por las colisiones elásticas del gas ionizado</w:t>
      </w:r>
      <w:r w:rsidR="00E63CAE">
        <w:rPr>
          <w:rFonts w:eastAsiaTheme="minorEastAsia"/>
          <w:noProof/>
          <w:lang w:eastAsia="es-CO"/>
        </w:rPr>
        <w:t xml:space="preserve">. </w:t>
      </w:r>
    </w:p>
    <w:p w14:paraId="58822F83" w14:textId="77777777" w:rsidR="004E4DD7" w:rsidRDefault="004E4DD7" w:rsidP="008D05C4">
      <w:pPr>
        <w:rPr>
          <w:rFonts w:eastAsiaTheme="minorEastAsia"/>
          <w:noProof/>
          <w:lang w:eastAsia="es-CO"/>
        </w:rPr>
      </w:pPr>
    </w:p>
    <w:p w14:paraId="01C65731" w14:textId="33EDB4D6" w:rsidR="00403C21" w:rsidRDefault="00E63CAE" w:rsidP="008D05C4">
      <w:pPr>
        <w:rPr>
          <w:rFonts w:eastAsiaTheme="minorEastAsia"/>
          <w:noProof/>
          <w:lang w:eastAsia="es-CO"/>
        </w:rPr>
      </w:pPr>
      <w:r>
        <w:rPr>
          <w:rFonts w:eastAsiaTheme="minorEastAsia"/>
          <w:noProof/>
          <w:lang w:eastAsia="es-CO"/>
        </w:rPr>
        <w:t>Asi que</w:t>
      </w:r>
      <w:r w:rsidR="00E9337B">
        <w:rPr>
          <w:rFonts w:eastAsiaTheme="minorEastAsia"/>
          <w:noProof/>
          <w:lang w:eastAsia="es-CO"/>
        </w:rPr>
        <w:t xml:space="preserve"> la </w:t>
      </w:r>
      <w:r w:rsidR="007D274F">
        <w:rPr>
          <w:rFonts w:eastAsiaTheme="minorEastAsia"/>
          <w:noProof/>
          <w:lang w:eastAsia="es-CO"/>
        </w:rPr>
        <w:t>energía suministrada en una descarga termina en calor, luz y con una pequeña fracción</w:t>
      </w:r>
      <w:r w:rsidR="00043912">
        <w:rPr>
          <w:rFonts w:eastAsiaTheme="minorEastAsia"/>
          <w:noProof/>
          <w:lang w:eastAsia="es-CO"/>
        </w:rPr>
        <w:t xml:space="preserve"> de un flujo de partículas que interviene </w:t>
      </w:r>
      <w:r w:rsidR="007D274F">
        <w:rPr>
          <w:rFonts w:eastAsiaTheme="minorEastAsia"/>
          <w:noProof/>
          <w:lang w:eastAsia="es-CO"/>
        </w:rPr>
        <w:t>en la química de la superficie modifica</w:t>
      </w:r>
      <w:r w:rsidR="00043912">
        <w:rPr>
          <w:rFonts w:eastAsiaTheme="minorEastAsia"/>
          <w:noProof/>
          <w:lang w:eastAsia="es-CO"/>
        </w:rPr>
        <w:t>ndola</w:t>
      </w:r>
      <w:r w:rsidR="007D274F">
        <w:rPr>
          <w:rFonts w:eastAsiaTheme="minorEastAsia"/>
          <w:noProof/>
          <w:lang w:eastAsia="es-CO"/>
        </w:rPr>
        <w:t xml:space="preserve"> de diferentes maneras</w:t>
      </w:r>
      <w:r w:rsidR="00403C21">
        <w:rPr>
          <w:rFonts w:eastAsiaTheme="minorEastAsia"/>
          <w:noProof/>
          <w:lang w:eastAsia="es-CO"/>
        </w:rPr>
        <w:t xml:space="preserve"> y que</w:t>
      </w:r>
      <w:r w:rsidR="007D274F">
        <w:rPr>
          <w:rFonts w:eastAsiaTheme="minorEastAsia"/>
          <w:noProof/>
          <w:lang w:eastAsia="es-CO"/>
        </w:rPr>
        <w:t xml:space="preserve"> puede explicarse</w:t>
      </w:r>
      <w:r w:rsidR="00403C21">
        <w:rPr>
          <w:rFonts w:eastAsiaTheme="minorEastAsia"/>
          <w:noProof/>
          <w:lang w:eastAsia="es-CO"/>
        </w:rPr>
        <w:t xml:space="preserve"> con la ecuación (1) donde</w:t>
      </w:r>
      <w:r w:rsidR="00F94CF7">
        <w:rPr>
          <w:rFonts w:eastAsiaTheme="minorEastAsia"/>
          <w:noProof/>
          <w:lang w:eastAsia="es-CO"/>
        </w:rPr>
        <w:t>:</w:t>
      </w:r>
    </w:p>
    <w:p w14:paraId="68B7E232" w14:textId="6FF4ACC4" w:rsidR="00F94CF7" w:rsidRDefault="00F94CF7" w:rsidP="008D05C4">
      <w:pPr>
        <w:rPr>
          <w:rFonts w:eastAsiaTheme="minorEastAsia"/>
          <w:noProof/>
          <w:lang w:eastAsia="es-CO"/>
        </w:rPr>
      </w:pPr>
    </w:p>
    <w:tbl>
      <w:tblPr>
        <w:tblStyle w:val="Tablaconcuadrcula"/>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95"/>
        <w:gridCol w:w="488"/>
      </w:tblGrid>
      <w:tr w:rsidR="00F94CF7" w14:paraId="5CC1B071" w14:textId="77777777" w:rsidTr="007667F8">
        <w:tc>
          <w:tcPr>
            <w:tcW w:w="4468" w:type="pct"/>
          </w:tcPr>
          <w:p w14:paraId="39188C05" w14:textId="4CD090D3" w:rsidR="00F94CF7" w:rsidRDefault="00000000" w:rsidP="00F94CF7">
            <w:pPr>
              <w:jc w:val="center"/>
              <w:rPr>
                <w:rFonts w:eastAsiaTheme="minorEastAsia"/>
                <w:noProof/>
                <w:lang w:eastAsia="es-CO"/>
              </w:rPr>
            </w:pPr>
            <m:oMathPara>
              <m:oMath>
                <m:sSub>
                  <m:sSubPr>
                    <m:ctrlPr>
                      <w:rPr>
                        <w:rFonts w:ascii="Cambria Math" w:eastAsiaTheme="minorEastAsia" w:hAnsi="Cambria Math"/>
                        <w:i/>
                        <w:noProof/>
                        <w:lang w:eastAsia="es-CO"/>
                      </w:rPr>
                    </m:ctrlPr>
                  </m:sSubPr>
                  <m:e>
                    <m:r>
                      <w:rPr>
                        <w:rFonts w:ascii="Cambria Math" w:eastAsiaTheme="minorEastAsia" w:hAnsi="Cambria Math"/>
                        <w:noProof/>
                        <w:lang w:eastAsia="es-CO"/>
                      </w:rPr>
                      <m:t>P</m:t>
                    </m:r>
                  </m:e>
                  <m:sub>
                    <m:r>
                      <w:rPr>
                        <w:rFonts w:ascii="Cambria Math" w:eastAsiaTheme="minorEastAsia" w:hAnsi="Cambria Math"/>
                        <w:noProof/>
                        <w:lang w:eastAsia="es-CO"/>
                      </w:rPr>
                      <m:t>in</m:t>
                    </m:r>
                  </m:sub>
                </m:sSub>
                <m:r>
                  <w:rPr>
                    <w:rFonts w:ascii="Cambria Math" w:eastAsiaTheme="minorEastAsia" w:hAnsi="Cambria Math"/>
                    <w:noProof/>
                    <w:lang w:eastAsia="es-CO"/>
                  </w:rPr>
                  <m:t>=</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n</m:t>
                    </m:r>
                  </m:e>
                  <m:sub>
                    <m:r>
                      <w:rPr>
                        <w:rFonts w:ascii="Cambria Math" w:eastAsiaTheme="minorEastAsia" w:hAnsi="Cambria Math"/>
                        <w:noProof/>
                        <w:lang w:eastAsia="es-CO"/>
                      </w:rPr>
                      <m:t>s</m:t>
                    </m:r>
                  </m:sub>
                </m:sSub>
                <m:sSub>
                  <m:sSubPr>
                    <m:ctrlPr>
                      <w:rPr>
                        <w:rFonts w:ascii="Cambria Math" w:eastAsiaTheme="minorEastAsia" w:hAnsi="Cambria Math"/>
                        <w:i/>
                        <w:noProof/>
                        <w:lang w:eastAsia="es-CO"/>
                      </w:rPr>
                    </m:ctrlPr>
                  </m:sSubPr>
                  <m:e>
                    <m:r>
                      <w:rPr>
                        <w:rFonts w:ascii="Cambria Math" w:eastAsiaTheme="minorEastAsia" w:hAnsi="Cambria Math"/>
                        <w:noProof/>
                        <w:lang w:eastAsia="es-CO"/>
                      </w:rPr>
                      <m:t>C</m:t>
                    </m:r>
                  </m:e>
                  <m:sub>
                    <m:r>
                      <w:rPr>
                        <w:rFonts w:ascii="Cambria Math" w:eastAsiaTheme="minorEastAsia" w:hAnsi="Cambria Math"/>
                        <w:noProof/>
                        <w:lang w:eastAsia="es-CO"/>
                      </w:rPr>
                      <m:t>s</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sSub>
                  <m:sSubPr>
                    <m:ctrlPr>
                      <w:rPr>
                        <w:rFonts w:ascii="Cambria Math" w:eastAsiaTheme="minorEastAsia" w:hAnsi="Cambria Math"/>
                        <w:i/>
                        <w:noProof/>
                        <w:lang w:eastAsia="es-CO"/>
                      </w:rPr>
                    </m:ctrlPr>
                  </m:sSubPr>
                  <m:e>
                    <m:r>
                      <w:rPr>
                        <w:rFonts w:ascii="Cambria Math" w:eastAsiaTheme="minorEastAsia" w:hAnsi="Cambria Math"/>
                        <w:noProof/>
                        <w:lang w:eastAsia="es-CO"/>
                      </w:rPr>
                      <m:t>A</m:t>
                    </m:r>
                  </m:e>
                  <m:sub>
                    <m:r>
                      <w:rPr>
                        <w:rFonts w:ascii="Cambria Math" w:eastAsiaTheme="minorEastAsia" w:hAnsi="Cambria Math"/>
                        <w:noProof/>
                        <w:lang w:eastAsia="es-CO"/>
                      </w:rPr>
                      <m:t>eff</m:t>
                    </m:r>
                  </m:sub>
                </m:sSub>
                <m:r>
                  <w:rPr>
                    <w:rFonts w:ascii="Cambria Math" w:eastAsiaTheme="minorEastAsia" w:hAnsi="Cambria Math"/>
                    <w:noProof/>
                    <w:lang w:eastAsia="es-CO"/>
                  </w:rPr>
                  <m:t>[</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c</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r>
                  <w:rPr>
                    <w:rFonts w:ascii="Cambria Math" w:eastAsiaTheme="minorEastAsia" w:hAnsi="Cambria Math"/>
                    <w:noProof/>
                    <w:lang w:eastAsia="es-CO"/>
                  </w:rPr>
                  <m:t>+</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s</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r>
                  <w:rPr>
                    <w:rFonts w:ascii="Cambria Math" w:eastAsiaTheme="minorEastAsia" w:hAnsi="Cambria Math"/>
                    <w:noProof/>
                    <w:lang w:eastAsia="es-CO"/>
                  </w:rPr>
                  <m:t>+2</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r>
                  <w:rPr>
                    <w:rFonts w:ascii="Cambria Math" w:eastAsiaTheme="minorEastAsia" w:hAnsi="Cambria Math"/>
                    <w:noProof/>
                    <w:lang w:eastAsia="es-CO"/>
                  </w:rPr>
                  <m:t>]</m:t>
                </m:r>
              </m:oMath>
            </m:oMathPara>
          </w:p>
        </w:tc>
        <w:tc>
          <w:tcPr>
            <w:tcW w:w="532" w:type="pct"/>
          </w:tcPr>
          <w:p w14:paraId="7DC07E7E" w14:textId="3387C1D3" w:rsidR="00F94CF7" w:rsidRDefault="00F94CF7" w:rsidP="00F94CF7">
            <w:pPr>
              <w:jc w:val="center"/>
              <w:rPr>
                <w:rFonts w:eastAsiaTheme="minorEastAsia"/>
                <w:noProof/>
                <w:lang w:eastAsia="es-CO"/>
              </w:rPr>
            </w:pPr>
            <w:r>
              <w:rPr>
                <w:rFonts w:eastAsiaTheme="minorEastAsia"/>
                <w:noProof/>
                <w:lang w:eastAsia="es-CO"/>
              </w:rPr>
              <w:t>(1)</w:t>
            </w:r>
          </w:p>
        </w:tc>
      </w:tr>
    </w:tbl>
    <w:p w14:paraId="1894D531" w14:textId="77777777" w:rsidR="00F94CF7" w:rsidRDefault="00F94CF7" w:rsidP="008D05C4">
      <w:pPr>
        <w:rPr>
          <w:rFonts w:eastAsiaTheme="minorEastAsia"/>
          <w:noProof/>
          <w:lang w:eastAsia="es-CO"/>
        </w:rPr>
      </w:pPr>
    </w:p>
    <w:p w14:paraId="205B6D33" w14:textId="409A719D" w:rsidR="00CA02F7" w:rsidRDefault="006275FD" w:rsidP="00CA02F7">
      <w:pPr>
        <w:rPr>
          <w:rFonts w:eastAsiaTheme="minorEastAsia" w:cs="Times New Roman"/>
          <w:noProof/>
          <w:lang w:val="es-EC" w:eastAsia="es-CO"/>
        </w:rPr>
      </w:pPr>
      <w:r w:rsidRPr="0092395F">
        <w:rPr>
          <w:rFonts w:eastAsiaTheme="minorEastAsia" w:cs="Times New Roman"/>
          <w:noProof/>
          <w:lang w:val="es-EC" w:eastAsia="es-CO"/>
        </w:rPr>
        <w:t>Al lado derecho se presentan las contribuciones de energía</w:t>
      </w:r>
      <w:r w:rsidR="00AF3EEA" w:rsidRPr="0092395F">
        <w:rPr>
          <w:rFonts w:eastAsiaTheme="minorEastAsia" w:cs="Times New Roman"/>
          <w:noProof/>
          <w:lang w:val="es-EC" w:eastAsia="es-CO"/>
        </w:rPr>
        <w:t>, donde la primera explica la energía promedio para producir un par de partículas electrón</w:t>
      </w:r>
      <w:r w:rsidR="00034319" w:rsidRPr="0092395F">
        <w:rPr>
          <w:rFonts w:eastAsiaTheme="minorEastAsia" w:cs="Times New Roman"/>
          <w:noProof/>
          <w:lang w:val="es-EC" w:eastAsia="es-CO"/>
        </w:rPr>
        <w:t>–</w:t>
      </w:r>
      <w:r w:rsidR="00AF3EEA" w:rsidRPr="0092395F">
        <w:rPr>
          <w:rFonts w:eastAsiaTheme="minorEastAsia" w:cs="Times New Roman"/>
          <w:noProof/>
          <w:lang w:val="es-EC" w:eastAsia="es-CO"/>
        </w:rPr>
        <w:t>ión</w:t>
      </w:r>
      <w:r w:rsidR="00034319" w:rsidRPr="0092395F">
        <w:rPr>
          <w:rFonts w:eastAsiaTheme="minorEastAsia" w:cs="Times New Roman"/>
          <w:noProof/>
          <w:lang w:val="es-EC" w:eastAsia="es-CO"/>
        </w:rPr>
        <w:t>, más una cantidad extra debido a las pérdidas por las colisiones de las partículas no ionizantes</w:t>
      </w:r>
      <w:r w:rsidR="00B25444" w:rsidRPr="0092395F">
        <w:rPr>
          <w:rFonts w:eastAsiaTheme="minorEastAsia" w:cs="Times New Roman"/>
          <w:noProof/>
          <w:lang w:val="es-EC" w:eastAsia="es-CO"/>
        </w:rPr>
        <w:t xml:space="preserve">, considerando que </w:t>
      </w:r>
      <w:r w:rsidR="0028519E" w:rsidRPr="0092395F">
        <w:rPr>
          <w:rFonts w:eastAsiaTheme="minorEastAsia" w:cs="Times New Roman"/>
          <w:noProof/>
          <w:lang w:val="es-EC" w:eastAsia="es-CO"/>
        </w:rPr>
        <w:t>esta cantidad extra</w:t>
      </w:r>
      <w:r w:rsidR="00B25444" w:rsidRPr="0092395F">
        <w:rPr>
          <w:rFonts w:eastAsiaTheme="minorEastAsia" w:cs="Times New Roman"/>
          <w:noProof/>
          <w:lang w:val="es-EC" w:eastAsia="es-CO"/>
        </w:rPr>
        <w:t xml:space="preserve"> disminuye</w:t>
      </w:r>
      <w:r w:rsidR="0028519E" w:rsidRPr="0092395F">
        <w:rPr>
          <w:rFonts w:eastAsiaTheme="minorEastAsia" w:cs="Times New Roman"/>
          <w:noProof/>
          <w:lang w:val="es-EC" w:eastAsia="es-CO"/>
        </w:rPr>
        <w:t xml:space="preserve"> a </w:t>
      </w:r>
      <w:r w:rsidR="0028519E" w:rsidRPr="0092395F">
        <w:rPr>
          <w:rFonts w:eastAsiaTheme="minorEastAsia" w:cs="Times New Roman"/>
          <w:noProof/>
          <w:lang w:val="es-EC" w:eastAsia="es-CO"/>
        </w:rPr>
        <w:lastRenderedPageBreak/>
        <w:t xml:space="preserve">medida que aumenta </w:t>
      </w:r>
      <m:oMath>
        <m:sSub>
          <m:sSubPr>
            <m:ctrlPr>
              <w:rPr>
                <w:rFonts w:ascii="Cambria Math" w:eastAsiaTheme="minorEastAsia" w:hAnsi="Cambria Math" w:cs="Times New Roman"/>
                <w:i/>
                <w:noProof/>
                <w:lang w:val="es-EC" w:eastAsia="es-CO"/>
              </w:rPr>
            </m:ctrlPr>
          </m:sSubPr>
          <m:e>
            <m:r>
              <w:rPr>
                <w:rFonts w:ascii="Cambria Math" w:eastAsiaTheme="minorEastAsia" w:hAnsi="Cambria Math" w:cs="Times New Roman"/>
                <w:noProof/>
                <w:lang w:val="es-EC" w:eastAsia="es-CO"/>
              </w:rPr>
              <m:t>T</m:t>
            </m:r>
          </m:e>
          <m:sub>
            <m:r>
              <w:rPr>
                <w:rFonts w:ascii="Cambria Math" w:eastAsiaTheme="minorEastAsia" w:hAnsi="Cambria Math" w:cs="Times New Roman"/>
                <w:noProof/>
                <w:lang w:val="es-EC" w:eastAsia="es-CO"/>
              </w:rPr>
              <m:t>e</m:t>
            </m:r>
          </m:sub>
        </m:sSub>
      </m:oMath>
      <w:r w:rsidR="0028519E" w:rsidRPr="0092395F">
        <w:rPr>
          <w:rFonts w:eastAsiaTheme="minorEastAsia" w:cs="Times New Roman"/>
          <w:noProof/>
          <w:lang w:val="es-EC" w:eastAsia="es-CO"/>
        </w:rPr>
        <w:t>, el segundo relaciona la energía</w:t>
      </w:r>
      <w:r w:rsidR="007A5A3D" w:rsidRPr="0092395F">
        <w:rPr>
          <w:rFonts w:eastAsiaTheme="minorEastAsia" w:cs="Times New Roman"/>
          <w:noProof/>
          <w:lang w:val="es-EC" w:eastAsia="es-CO"/>
        </w:rPr>
        <w:t xml:space="preserve"> de los iones</w:t>
      </w:r>
      <w:r w:rsidR="00A83FC5" w:rsidRPr="0092395F">
        <w:rPr>
          <w:rFonts w:eastAsiaTheme="minorEastAsia" w:cs="Times New Roman"/>
          <w:noProof/>
          <w:lang w:val="es-EC" w:eastAsia="es-CO"/>
        </w:rPr>
        <w:t xml:space="preserve"> en las capas límite de carga</w:t>
      </w:r>
      <w:r w:rsidR="00CA02F7" w:rsidRPr="0092395F">
        <w:rPr>
          <w:rFonts w:eastAsiaTheme="minorEastAsia" w:cs="Times New Roman"/>
          <w:noProof/>
          <w:lang w:val="es-EC" w:eastAsia="es-CO"/>
        </w:rPr>
        <w:t xml:space="preserve"> que puede ser comparado como una descarga de voltaje axial que depende de la física de los límites, y el tercer término explica </w:t>
      </w:r>
      <w:r w:rsidR="00E54DEA" w:rsidRPr="0092395F">
        <w:rPr>
          <w:rFonts w:eastAsiaTheme="minorEastAsia" w:cs="Times New Roman"/>
          <w:noProof/>
          <w:lang w:val="es-EC" w:eastAsia="es-CO"/>
        </w:rPr>
        <w:t xml:space="preserve">la descarga </w:t>
      </w:r>
      <w:r w:rsidR="00CA02F7" w:rsidRPr="0092395F">
        <w:rPr>
          <w:rFonts w:eastAsiaTheme="minorEastAsia" w:cs="Times New Roman"/>
          <w:noProof/>
          <w:lang w:val="es-EC" w:eastAsia="es-CO"/>
        </w:rPr>
        <w:t>de la energía térmica del electrón</w:t>
      </w:r>
      <w:r w:rsidR="00F94CF7">
        <w:rPr>
          <w:rFonts w:eastAsiaTheme="minorEastAsia" w:cs="Times New Roman"/>
          <w:noProof/>
          <w:lang w:val="es-EC" w:eastAsia="es-CO"/>
        </w:rPr>
        <w:t xml:space="preserve"> </w:t>
      </w:r>
      <w:r w:rsidR="00F94CF7">
        <w:rPr>
          <w:rFonts w:eastAsiaTheme="minorEastAsia" w:cs="Times New Roman"/>
          <w:noProof/>
          <w:lang w:val="es-EC" w:eastAsia="es-CO"/>
        </w:rPr>
        <w:fldChar w:fldCharType="begin"/>
      </w:r>
      <w:r w:rsidR="00F94CF7">
        <w:rPr>
          <w:rFonts w:eastAsiaTheme="minorEastAsia" w:cs="Times New Roman"/>
          <w:noProof/>
          <w:lang w:val="es-EC" w:eastAsia="es-CO"/>
        </w:rPr>
        <w:instrText xml:space="preserve"> ADDIN ZOTERO_ITEM CSL_CITATION {"citationID":"tNnWYCLw","properties":{"formattedCitation":"[34]","plainCitation":"[34]","noteIndex":0},"citationItems":[{"id":1605,"uris":["http://zotero.org/users/1787086/items/JVUSAK4L"],"itemData":{"id":1605,"type":"article-journal","container-title":"Plasma sources science and technology","issue":"4","note":"publisher: IOP Publishing","page":"517","source":"Google Scholar","title":"Introduction to gas discharges","volume":"9","author":[{"family":"Braithwaite","given":"N. St J."}],"issued":{"date-parts":[["2000"]]}}}],"schema":"https://github.com/citation-style-language/schema/raw/master/csl-citation.json"} </w:instrText>
      </w:r>
      <w:r w:rsidR="00F94CF7">
        <w:rPr>
          <w:rFonts w:eastAsiaTheme="minorEastAsia" w:cs="Times New Roman"/>
          <w:noProof/>
          <w:lang w:val="es-EC" w:eastAsia="es-CO"/>
        </w:rPr>
        <w:fldChar w:fldCharType="separate"/>
      </w:r>
      <w:r w:rsidR="00F94CF7" w:rsidRPr="00F94CF7">
        <w:rPr>
          <w:rFonts w:cs="Times New Roman"/>
        </w:rPr>
        <w:t>[34]</w:t>
      </w:r>
      <w:r w:rsidR="00F94CF7">
        <w:rPr>
          <w:rFonts w:eastAsiaTheme="minorEastAsia" w:cs="Times New Roman"/>
          <w:noProof/>
          <w:lang w:val="es-EC" w:eastAsia="es-CO"/>
        </w:rPr>
        <w:fldChar w:fldCharType="end"/>
      </w:r>
      <w:r w:rsidR="00CA02F7" w:rsidRPr="0092395F">
        <w:rPr>
          <w:rFonts w:eastAsiaTheme="minorEastAsia" w:cs="Times New Roman"/>
          <w:noProof/>
          <w:lang w:val="es-EC" w:eastAsia="es-CO"/>
        </w:rPr>
        <w:t>.</w:t>
      </w:r>
    </w:p>
    <w:p w14:paraId="00056E1A" w14:textId="77777777" w:rsidR="007667F8" w:rsidRDefault="007667F8" w:rsidP="00CA02F7">
      <w:pPr>
        <w:rPr>
          <w:rFonts w:eastAsiaTheme="minorEastAsia" w:cs="Times New Roman"/>
          <w:noProof/>
          <w:lang w:val="es-EC" w:eastAsia="es-CO"/>
        </w:rPr>
      </w:pPr>
    </w:p>
    <w:tbl>
      <w:tblPr>
        <w:tblStyle w:val="Tablaconcuadrcula"/>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64"/>
        <w:gridCol w:w="519"/>
      </w:tblGrid>
      <w:tr w:rsidR="00F94CF7" w14:paraId="42749FA1" w14:textId="77777777" w:rsidTr="007667F8">
        <w:tc>
          <w:tcPr>
            <w:tcW w:w="4434" w:type="pct"/>
          </w:tcPr>
          <w:p w14:paraId="5E9AA61B" w14:textId="6AA279B5" w:rsidR="00F94CF7" w:rsidRDefault="00000000" w:rsidP="00CA02F7">
            <w:pPr>
              <w:rPr>
                <w:rFonts w:eastAsiaTheme="minorEastAsia" w:cs="Times New Roman"/>
                <w:noProof/>
                <w:lang w:val="es-EC" w:eastAsia="es-CO"/>
              </w:rPr>
            </w:pPr>
            <m:oMathPara>
              <m:oMath>
                <m:sSub>
                  <m:sSubPr>
                    <m:ctrlPr>
                      <w:rPr>
                        <w:rFonts w:ascii="Cambria Math" w:eastAsiaTheme="minorEastAsia" w:hAnsi="Cambria Math"/>
                        <w:i/>
                        <w:noProof/>
                        <w:lang w:eastAsia="es-CO"/>
                      </w:rPr>
                    </m:ctrlPr>
                  </m:sSubPr>
                  <m:e>
                    <m:r>
                      <w:rPr>
                        <w:rFonts w:ascii="Cambria Math" w:eastAsiaTheme="minorEastAsia" w:hAnsi="Cambria Math"/>
                        <w:noProof/>
                        <w:lang w:eastAsia="es-CO"/>
                      </w:rPr>
                      <m:t>n</m:t>
                    </m:r>
                  </m:e>
                  <m:sub>
                    <m:r>
                      <w:rPr>
                        <w:rFonts w:ascii="Cambria Math" w:eastAsiaTheme="minorEastAsia" w:hAnsi="Cambria Math"/>
                        <w:noProof/>
                        <w:lang w:eastAsia="es-CO"/>
                      </w:rPr>
                      <m:t>s</m:t>
                    </m:r>
                  </m:sub>
                </m:sSub>
                <m:r>
                  <w:rPr>
                    <w:rFonts w:ascii="Cambria Math" w:eastAsiaTheme="minorEastAsia" w:hAnsi="Cambria Math"/>
                    <w:noProof/>
                    <w:lang w:eastAsia="es-CO"/>
                  </w:rPr>
                  <m:t>=</m:t>
                </m:r>
                <m:f>
                  <m:fPr>
                    <m:ctrlPr>
                      <w:rPr>
                        <w:rFonts w:ascii="Cambria Math" w:eastAsiaTheme="minorEastAsia" w:hAnsi="Cambria Math"/>
                        <w:i/>
                        <w:noProof/>
                        <w:lang w:eastAsia="es-CO"/>
                      </w:rPr>
                    </m:ctrlPr>
                  </m:fPr>
                  <m:num>
                    <m:sSub>
                      <m:sSubPr>
                        <m:ctrlPr>
                          <w:rPr>
                            <w:rFonts w:ascii="Cambria Math" w:eastAsiaTheme="minorEastAsia" w:hAnsi="Cambria Math"/>
                            <w:i/>
                            <w:noProof/>
                            <w:lang w:eastAsia="es-CO"/>
                          </w:rPr>
                        </m:ctrlPr>
                      </m:sSubPr>
                      <m:e>
                        <m:r>
                          <w:rPr>
                            <w:rFonts w:ascii="Cambria Math" w:eastAsiaTheme="minorEastAsia" w:hAnsi="Cambria Math"/>
                            <w:noProof/>
                            <w:lang w:eastAsia="es-CO"/>
                          </w:rPr>
                          <m:t>P</m:t>
                        </m:r>
                      </m:e>
                      <m:sub>
                        <m:r>
                          <w:rPr>
                            <w:rFonts w:ascii="Cambria Math" w:eastAsiaTheme="minorEastAsia" w:hAnsi="Cambria Math"/>
                            <w:noProof/>
                            <w:lang w:eastAsia="es-CO"/>
                          </w:rPr>
                          <m:t>in</m:t>
                        </m:r>
                      </m:sub>
                    </m:sSub>
                  </m:num>
                  <m:den>
                    <m:sSub>
                      <m:sSubPr>
                        <m:ctrlPr>
                          <w:rPr>
                            <w:rFonts w:ascii="Cambria Math" w:eastAsiaTheme="minorEastAsia" w:hAnsi="Cambria Math"/>
                            <w:i/>
                            <w:noProof/>
                            <w:lang w:eastAsia="es-CO"/>
                          </w:rPr>
                        </m:ctrlPr>
                      </m:sSubPr>
                      <m:e>
                        <m:r>
                          <w:rPr>
                            <w:rFonts w:ascii="Cambria Math" w:eastAsiaTheme="minorEastAsia" w:hAnsi="Cambria Math"/>
                            <w:noProof/>
                            <w:lang w:eastAsia="es-CO"/>
                          </w:rPr>
                          <m:t>C</m:t>
                        </m:r>
                      </m:e>
                      <m:sub>
                        <m:r>
                          <w:rPr>
                            <w:rFonts w:ascii="Cambria Math" w:eastAsiaTheme="minorEastAsia" w:hAnsi="Cambria Math"/>
                            <w:noProof/>
                            <w:lang w:eastAsia="es-CO"/>
                          </w:rPr>
                          <m:t>s</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sSub>
                      <m:sSubPr>
                        <m:ctrlPr>
                          <w:rPr>
                            <w:rFonts w:ascii="Cambria Math" w:eastAsiaTheme="minorEastAsia" w:hAnsi="Cambria Math"/>
                            <w:i/>
                            <w:noProof/>
                            <w:lang w:eastAsia="es-CO"/>
                          </w:rPr>
                        </m:ctrlPr>
                      </m:sSubPr>
                      <m:e>
                        <m:r>
                          <w:rPr>
                            <w:rFonts w:ascii="Cambria Math" w:eastAsiaTheme="minorEastAsia" w:hAnsi="Cambria Math"/>
                            <w:noProof/>
                            <w:lang w:eastAsia="es-CO"/>
                          </w:rPr>
                          <m:t>A</m:t>
                        </m:r>
                      </m:e>
                      <m:sub>
                        <m:r>
                          <w:rPr>
                            <w:rFonts w:ascii="Cambria Math" w:eastAsiaTheme="minorEastAsia" w:hAnsi="Cambria Math"/>
                            <w:noProof/>
                            <w:lang w:eastAsia="es-CO"/>
                          </w:rPr>
                          <m:t>eff</m:t>
                        </m:r>
                      </m:sub>
                    </m:sSub>
                    <m:r>
                      <w:rPr>
                        <w:rFonts w:ascii="Cambria Math" w:eastAsiaTheme="minorEastAsia" w:hAnsi="Cambria Math"/>
                        <w:noProof/>
                        <w:lang w:eastAsia="es-CO"/>
                      </w:rPr>
                      <m:t>[</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c</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r>
                      <w:rPr>
                        <w:rFonts w:ascii="Cambria Math" w:eastAsiaTheme="minorEastAsia" w:hAnsi="Cambria Math"/>
                        <w:noProof/>
                        <w:lang w:eastAsia="es-CO"/>
                      </w:rPr>
                      <m:t>+</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s</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r>
                      <w:rPr>
                        <w:rFonts w:ascii="Cambria Math" w:eastAsiaTheme="minorEastAsia" w:hAnsi="Cambria Math"/>
                        <w:noProof/>
                        <w:lang w:eastAsia="es-CO"/>
                      </w:rPr>
                      <m:t>+2</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r>
                      <w:rPr>
                        <w:rFonts w:ascii="Cambria Math" w:eastAsiaTheme="minorEastAsia" w:hAnsi="Cambria Math"/>
                        <w:noProof/>
                        <w:lang w:eastAsia="es-CO"/>
                      </w:rPr>
                      <m:t>]</m:t>
                    </m:r>
                  </m:den>
                </m:f>
              </m:oMath>
            </m:oMathPara>
          </w:p>
        </w:tc>
        <w:tc>
          <w:tcPr>
            <w:tcW w:w="566" w:type="pct"/>
          </w:tcPr>
          <w:p w14:paraId="6DE34255" w14:textId="25E7970C" w:rsidR="00F94CF7" w:rsidRDefault="007667F8" w:rsidP="00CA02F7">
            <w:pPr>
              <w:rPr>
                <w:rFonts w:eastAsiaTheme="minorEastAsia" w:cs="Times New Roman"/>
                <w:noProof/>
                <w:lang w:val="es-EC" w:eastAsia="es-CO"/>
              </w:rPr>
            </w:pPr>
            <w:r>
              <w:rPr>
                <w:rFonts w:eastAsiaTheme="minorEastAsia" w:cs="Times New Roman"/>
                <w:noProof/>
                <w:lang w:val="es-EC" w:eastAsia="es-CO"/>
              </w:rPr>
              <w:t>(2)</w:t>
            </w:r>
          </w:p>
        </w:tc>
      </w:tr>
    </w:tbl>
    <w:p w14:paraId="69497173" w14:textId="77777777" w:rsidR="005E57CE" w:rsidRDefault="00E54DEA" w:rsidP="006B4C59">
      <w:pPr>
        <w:rPr>
          <w:rFonts w:eastAsiaTheme="minorEastAsia" w:cs="Times New Roman"/>
          <w:noProof/>
          <w:lang w:val="es-EC" w:eastAsia="es-CO"/>
        </w:rPr>
      </w:pPr>
      <w:r w:rsidRPr="0092395F">
        <w:rPr>
          <w:rFonts w:eastAsiaTheme="minorEastAsia" w:cs="Times New Roman"/>
          <w:noProof/>
          <w:lang w:val="es-EC" w:eastAsia="es-CO"/>
        </w:rPr>
        <w:t>La ec</w:t>
      </w:r>
      <w:r w:rsidR="00CE766B">
        <w:rPr>
          <w:rFonts w:eastAsiaTheme="minorEastAsia" w:cs="Times New Roman"/>
          <w:noProof/>
          <w:lang w:val="es-EC" w:eastAsia="es-CO"/>
        </w:rPr>
        <w:t>u</w:t>
      </w:r>
      <w:r w:rsidRPr="0092395F">
        <w:rPr>
          <w:rFonts w:eastAsiaTheme="minorEastAsia" w:cs="Times New Roman"/>
          <w:noProof/>
          <w:lang w:val="es-EC" w:eastAsia="es-CO"/>
        </w:rPr>
        <w:t xml:space="preserve">ación (2) </w:t>
      </w:r>
      <w:bookmarkStart w:id="1" w:name="_Hlk109317550"/>
      <w:r w:rsidR="006B4C59" w:rsidRPr="0092395F">
        <w:rPr>
          <w:rFonts w:eastAsiaTheme="minorEastAsia" w:cs="Times New Roman"/>
          <w:noProof/>
          <w:lang w:val="es-EC" w:eastAsia="es-CO"/>
        </w:rPr>
        <w:t xml:space="preserve">sugiere que se puede esperar que la densidad de un plasma de descarga aumente con la potencia de entrada </w:t>
      </w:r>
      <w:bookmarkEnd w:id="1"/>
      <w:r w:rsidR="006B4C59" w:rsidRPr="0092395F">
        <w:rPr>
          <w:rFonts w:eastAsiaTheme="minorEastAsia" w:cs="Times New Roman"/>
          <w:noProof/>
          <w:lang w:val="es-EC" w:eastAsia="es-CO"/>
        </w:rPr>
        <w:t>y que se puede usar de manera más efectiva para obtener un plasma más denso si la</w:t>
      </w:r>
      <w:r w:rsidRPr="0092395F">
        <w:rPr>
          <w:rFonts w:eastAsiaTheme="minorEastAsia" w:cs="Times New Roman"/>
          <w:noProof/>
          <w:lang w:val="es-EC" w:eastAsia="es-CO"/>
        </w:rPr>
        <w:t xml:space="preserve"> </w:t>
      </w:r>
      <w:r w:rsidR="006B4C59" w:rsidRPr="0092395F">
        <w:rPr>
          <w:rFonts w:eastAsiaTheme="minorEastAsia" w:cs="Times New Roman"/>
          <w:noProof/>
          <w:lang w:val="es-EC" w:eastAsia="es-CO"/>
        </w:rPr>
        <w:t>temperatura de los electrones es más alta (la ionización es más eficiente</w:t>
      </w:r>
      <w:r w:rsidRPr="0092395F">
        <w:rPr>
          <w:rFonts w:eastAsiaTheme="minorEastAsia" w:cs="Times New Roman"/>
          <w:noProof/>
          <w:lang w:val="es-EC" w:eastAsia="es-CO"/>
        </w:rPr>
        <w:t xml:space="preserve"> porque el término </w:t>
      </w:r>
      <m:oMath>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c</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oMath>
      <w:r w:rsidR="00D40045" w:rsidRPr="0092395F">
        <w:rPr>
          <w:rFonts w:eastAsiaTheme="minorEastAsia" w:cs="Times New Roman"/>
          <w:noProof/>
          <w:lang w:val="es-EC" w:eastAsia="es-CO"/>
        </w:rPr>
        <w:t xml:space="preserve"> es más pequeño) y la energía de los límites es más baja </w:t>
      </w:r>
      <w:r w:rsidR="00D40045" w:rsidRPr="00D40045">
        <w:rPr>
          <w:rFonts w:eastAsiaTheme="minorEastAsia" w:cs="Times New Roman"/>
          <w:noProof/>
          <w:lang w:val="es-EC" w:eastAsia="es-CO"/>
        </w:rPr>
        <w:t>(</w:t>
      </w:r>
      <w:r w:rsidR="00D40045">
        <w:rPr>
          <w:rFonts w:eastAsiaTheme="minorEastAsia" w:cs="Times New Roman"/>
          <w:noProof/>
          <w:lang w:val="es-EC" w:eastAsia="es-CO"/>
        </w:rPr>
        <w:t xml:space="preserve">el término </w:t>
      </w:r>
      <m:oMath>
        <m:sSub>
          <m:sSubPr>
            <m:ctrlPr>
              <w:rPr>
                <w:rFonts w:ascii="Cambria Math" w:eastAsiaTheme="minorEastAsia" w:hAnsi="Cambria Math"/>
                <w:i/>
                <w:noProof/>
                <w:lang w:eastAsia="es-CO"/>
              </w:rPr>
            </m:ctrlPr>
          </m:sSubPr>
          <m:e>
            <m:r>
              <w:rPr>
                <w:rFonts w:ascii="Cambria Math" w:eastAsiaTheme="minorEastAsia" w:hAnsi="Cambria Math"/>
                <w:noProof/>
                <w:lang w:eastAsia="es-CO"/>
              </w:rPr>
              <m:t>ε</m:t>
            </m:r>
          </m:e>
          <m:sub>
            <m:r>
              <w:rPr>
                <w:rFonts w:ascii="Cambria Math" w:eastAsiaTheme="minorEastAsia" w:hAnsi="Cambria Math"/>
                <w:noProof/>
                <w:lang w:eastAsia="es-CO"/>
              </w:rPr>
              <m:t>s</m:t>
            </m:r>
          </m:sub>
        </m:sSub>
        <m:d>
          <m:dPr>
            <m:ctrlPr>
              <w:rPr>
                <w:rFonts w:ascii="Cambria Math" w:eastAsiaTheme="minorEastAsia" w:hAnsi="Cambria Math"/>
                <w:i/>
                <w:noProof/>
                <w:lang w:eastAsia="es-CO"/>
              </w:rPr>
            </m:ctrlPr>
          </m:dPr>
          <m:e>
            <m:sSub>
              <m:sSubPr>
                <m:ctrlPr>
                  <w:rPr>
                    <w:rFonts w:ascii="Cambria Math" w:eastAsiaTheme="minorEastAsia" w:hAnsi="Cambria Math"/>
                    <w:i/>
                    <w:noProof/>
                    <w:lang w:eastAsia="es-CO"/>
                  </w:rPr>
                </m:ctrlPr>
              </m:sSubPr>
              <m:e>
                <m:r>
                  <w:rPr>
                    <w:rFonts w:ascii="Cambria Math" w:eastAsiaTheme="minorEastAsia" w:hAnsi="Cambria Math"/>
                    <w:noProof/>
                    <w:lang w:eastAsia="es-CO"/>
                  </w:rPr>
                  <m:t>T</m:t>
                </m:r>
              </m:e>
              <m:sub>
                <m:r>
                  <w:rPr>
                    <w:rFonts w:ascii="Cambria Math" w:eastAsiaTheme="minorEastAsia" w:hAnsi="Cambria Math"/>
                    <w:noProof/>
                    <w:lang w:eastAsia="es-CO"/>
                  </w:rPr>
                  <m:t>e</m:t>
                </m:r>
              </m:sub>
            </m:sSub>
          </m:e>
        </m:d>
      </m:oMath>
      <w:r w:rsidR="00D40045" w:rsidRPr="0092395F">
        <w:rPr>
          <w:rFonts w:eastAsiaTheme="minorEastAsia" w:cs="Times New Roman"/>
          <w:noProof/>
          <w:lang w:val="es-EC" w:eastAsia="es-CO"/>
        </w:rPr>
        <w:t xml:space="preserve"> es más bajo</w:t>
      </w:r>
      <w:r w:rsidR="00D40045">
        <w:rPr>
          <w:rFonts w:eastAsiaTheme="minorEastAsia" w:cs="Times New Roman"/>
          <w:noProof/>
          <w:lang w:val="es-EC" w:eastAsia="es-CO"/>
        </w:rPr>
        <w:t>)</w:t>
      </w:r>
      <w:r w:rsidR="007667F8">
        <w:rPr>
          <w:rFonts w:eastAsiaTheme="minorEastAsia" w:cs="Times New Roman"/>
          <w:noProof/>
          <w:lang w:val="es-EC" w:eastAsia="es-CO"/>
        </w:rPr>
        <w:t xml:space="preserve"> </w:t>
      </w:r>
      <w:r w:rsidR="007667F8">
        <w:rPr>
          <w:rFonts w:eastAsiaTheme="minorEastAsia" w:cs="Times New Roman"/>
          <w:noProof/>
          <w:lang w:val="es-EC" w:eastAsia="es-CO"/>
        </w:rPr>
        <w:fldChar w:fldCharType="begin"/>
      </w:r>
      <w:r w:rsidR="007667F8">
        <w:rPr>
          <w:rFonts w:eastAsiaTheme="minorEastAsia" w:cs="Times New Roman"/>
          <w:noProof/>
          <w:lang w:val="es-EC" w:eastAsia="es-CO"/>
        </w:rPr>
        <w:instrText xml:space="preserve"> ADDIN ZOTERO_ITEM CSL_CITATION {"citationID":"kzjCstdU","properties":{"formattedCitation":"[34]","plainCitation":"[34]","noteIndex":0},"citationItems":[{"id":1605,"uris":["http://zotero.org/users/1787086/items/JVUSAK4L"],"itemData":{"id":1605,"type":"article-journal","container-title":"Plasma sources science and technology","issue":"4","note":"publisher: IOP Publishing","page":"517","source":"Google Scholar","title":"Introduction to gas discharges","volume":"9","author":[{"family":"Braithwaite","given":"N. St J."}],"issued":{"date-parts":[["2000"]]}}}],"schema":"https://github.com/citation-style-language/schema/raw/master/csl-citation.json"} </w:instrText>
      </w:r>
      <w:r w:rsidR="007667F8">
        <w:rPr>
          <w:rFonts w:eastAsiaTheme="minorEastAsia" w:cs="Times New Roman"/>
          <w:noProof/>
          <w:lang w:val="es-EC" w:eastAsia="es-CO"/>
        </w:rPr>
        <w:fldChar w:fldCharType="separate"/>
      </w:r>
      <w:r w:rsidR="007667F8" w:rsidRPr="007667F8">
        <w:rPr>
          <w:rFonts w:cs="Times New Roman"/>
        </w:rPr>
        <w:t>[34]</w:t>
      </w:r>
      <w:r w:rsidR="007667F8">
        <w:rPr>
          <w:rFonts w:eastAsiaTheme="minorEastAsia" w:cs="Times New Roman"/>
          <w:noProof/>
          <w:lang w:val="es-EC" w:eastAsia="es-CO"/>
        </w:rPr>
        <w:fldChar w:fldCharType="end"/>
      </w:r>
      <w:r w:rsidR="00D40045">
        <w:rPr>
          <w:rFonts w:eastAsiaTheme="minorEastAsia" w:cs="Times New Roman"/>
          <w:noProof/>
          <w:lang w:val="es-EC" w:eastAsia="es-CO"/>
        </w:rPr>
        <w:t>.</w:t>
      </w:r>
      <w:r w:rsidR="00B0337B">
        <w:rPr>
          <w:rFonts w:eastAsiaTheme="minorEastAsia" w:cs="Times New Roman"/>
          <w:noProof/>
          <w:lang w:val="es-EC" w:eastAsia="es-CO"/>
        </w:rPr>
        <w:t xml:space="preserve"> </w:t>
      </w:r>
    </w:p>
    <w:p w14:paraId="235CFE7D" w14:textId="77777777" w:rsidR="005E57CE" w:rsidRDefault="005E57CE" w:rsidP="006B4C59">
      <w:pPr>
        <w:rPr>
          <w:rFonts w:eastAsiaTheme="minorEastAsia" w:cs="Times New Roman"/>
          <w:noProof/>
          <w:lang w:val="es-EC" w:eastAsia="es-CO"/>
        </w:rPr>
      </w:pPr>
    </w:p>
    <w:p w14:paraId="7CD3417E" w14:textId="4192448F" w:rsidR="00975DA2" w:rsidRPr="00D40045" w:rsidRDefault="00975DA2" w:rsidP="006B4C59">
      <w:pPr>
        <w:rPr>
          <w:rFonts w:eastAsiaTheme="minorEastAsia" w:cs="Times New Roman"/>
          <w:noProof/>
          <w:lang w:val="es-EC" w:eastAsia="es-CO"/>
        </w:rPr>
      </w:pPr>
      <w:r>
        <w:rPr>
          <w:rFonts w:eastAsiaTheme="minorEastAsia" w:cs="Times New Roman"/>
          <w:noProof/>
          <w:lang w:val="es-EC" w:eastAsia="es-CO"/>
        </w:rPr>
        <w:t xml:space="preserve">En este contexto </w:t>
      </w:r>
      <w:r w:rsidR="0092395F">
        <w:rPr>
          <w:rFonts w:eastAsiaTheme="minorEastAsia" w:cs="Times New Roman"/>
          <w:noProof/>
          <w:lang w:val="es-EC" w:eastAsia="es-CO"/>
        </w:rPr>
        <w:t xml:space="preserve">en el primer experimento </w:t>
      </w:r>
      <w:r>
        <w:rPr>
          <w:rFonts w:eastAsiaTheme="minorEastAsia" w:cs="Times New Roman"/>
          <w:noProof/>
          <w:lang w:val="es-EC" w:eastAsia="es-CO"/>
        </w:rPr>
        <w:t xml:space="preserve">se aplico una descarga de plasma </w:t>
      </w:r>
      <w:r w:rsidR="00183A61">
        <w:rPr>
          <w:rFonts w:eastAsiaTheme="minorEastAsia" w:cs="Times New Roman"/>
          <w:noProof/>
          <w:lang w:val="es-EC" w:eastAsia="es-CO"/>
        </w:rPr>
        <w:t xml:space="preserve">frío </w:t>
      </w:r>
      <w:r>
        <w:rPr>
          <w:rFonts w:eastAsiaTheme="minorEastAsia" w:cs="Times New Roman"/>
          <w:noProof/>
          <w:lang w:val="es-EC" w:eastAsia="es-CO"/>
        </w:rPr>
        <w:t>de argón y oxigeno al 50% cada uno</w:t>
      </w:r>
      <w:r w:rsidR="0092395F">
        <w:rPr>
          <w:rFonts w:eastAsiaTheme="minorEastAsia" w:cs="Times New Roman"/>
          <w:noProof/>
          <w:lang w:val="es-EC" w:eastAsia="es-CO"/>
        </w:rPr>
        <w:t>, con una pureza de gas del 99,9%</w:t>
      </w:r>
      <w:r>
        <w:rPr>
          <w:rFonts w:eastAsiaTheme="minorEastAsia" w:cs="Times New Roman"/>
          <w:noProof/>
          <w:lang w:val="es-EC" w:eastAsia="es-CO"/>
        </w:rPr>
        <w:t xml:space="preserve">, controlando los parámetros del generador como se indica en </w:t>
      </w:r>
      <w:r w:rsidRPr="007667F8">
        <w:rPr>
          <w:rFonts w:eastAsiaTheme="minorEastAsia" w:cs="Times New Roman"/>
          <w:noProof/>
          <w:lang w:val="es-EC" w:eastAsia="es-CO"/>
        </w:rPr>
        <w:t xml:space="preserve">la </w:t>
      </w:r>
      <w:r w:rsidR="007667F8" w:rsidRPr="007667F8">
        <w:rPr>
          <w:rFonts w:eastAsiaTheme="minorEastAsia" w:cs="Times New Roman"/>
          <w:noProof/>
          <w:lang w:val="es-EC" w:eastAsia="es-CO"/>
        </w:rPr>
        <w:fldChar w:fldCharType="begin"/>
      </w:r>
      <w:r w:rsidR="007667F8" w:rsidRPr="007667F8">
        <w:rPr>
          <w:rFonts w:eastAsiaTheme="minorEastAsia" w:cs="Times New Roman"/>
          <w:noProof/>
          <w:lang w:val="es-EC" w:eastAsia="es-CO"/>
        </w:rPr>
        <w:instrText xml:space="preserve"> REF _Ref109413206 \h  \* MERGEFORMAT </w:instrText>
      </w:r>
      <w:r w:rsidR="007667F8" w:rsidRPr="007667F8">
        <w:rPr>
          <w:rFonts w:eastAsiaTheme="minorEastAsia" w:cs="Times New Roman"/>
          <w:noProof/>
          <w:lang w:val="es-EC" w:eastAsia="es-CO"/>
        </w:rPr>
      </w:r>
      <w:r w:rsidR="007667F8" w:rsidRPr="007667F8">
        <w:rPr>
          <w:rFonts w:eastAsiaTheme="minorEastAsia" w:cs="Times New Roman"/>
          <w:noProof/>
          <w:lang w:val="es-EC" w:eastAsia="es-CO"/>
        </w:rPr>
        <w:fldChar w:fldCharType="separate"/>
      </w:r>
      <w:r w:rsidR="007667F8" w:rsidRPr="007667F8">
        <w:rPr>
          <w:rFonts w:cs="Times New Roman"/>
          <w:noProof/>
          <w:sz w:val="18"/>
          <w:lang w:val="es-EC"/>
        </w:rPr>
        <w:t>Tabla 1</w:t>
      </w:r>
      <w:r w:rsidR="007667F8" w:rsidRPr="007667F8">
        <w:rPr>
          <w:rFonts w:eastAsiaTheme="minorEastAsia" w:cs="Times New Roman"/>
          <w:noProof/>
          <w:lang w:val="es-EC" w:eastAsia="es-CO"/>
        </w:rPr>
        <w:fldChar w:fldCharType="end"/>
      </w:r>
      <w:r w:rsidR="007667F8">
        <w:rPr>
          <w:rFonts w:eastAsiaTheme="minorEastAsia" w:cs="Times New Roman"/>
          <w:noProof/>
          <w:lang w:val="es-EC" w:eastAsia="es-CO"/>
        </w:rPr>
        <w:t xml:space="preserve">, </w:t>
      </w:r>
      <w:r>
        <w:rPr>
          <w:rFonts w:eastAsiaTheme="minorEastAsia" w:cs="Times New Roman"/>
          <w:noProof/>
          <w:lang w:val="es-EC" w:eastAsia="es-CO"/>
        </w:rPr>
        <w:t>para realizar la esterelización de una superficie de acero quirurgico T-304 que previamente fue sumergido en una solución</w:t>
      </w:r>
      <w:r w:rsidR="00183A61">
        <w:rPr>
          <w:rFonts w:eastAsiaTheme="minorEastAsia" w:cs="Times New Roman"/>
          <w:noProof/>
          <w:lang w:val="es-EC" w:eastAsia="es-CO"/>
        </w:rPr>
        <w:t xml:space="preserve"> clorada al 10% durante dos minutos para evitar contaminantes antes de colocar una cepa contaminante de Estreptococo Alfa Hemolitico con una concentración de 200 a 250 mil unidades formadoras de colonia por ml.</w:t>
      </w:r>
    </w:p>
    <w:p w14:paraId="42CA8643" w14:textId="77777777" w:rsidR="00980FB0" w:rsidRPr="0092395F" w:rsidRDefault="00980FB0" w:rsidP="00980FB0">
      <w:pPr>
        <w:rPr>
          <w:rFonts w:eastAsiaTheme="minorEastAsia" w:cs="Times New Roman"/>
          <w:noProof/>
          <w:lang w:val="es-EC" w:eastAsia="es-CO"/>
        </w:rPr>
      </w:pPr>
    </w:p>
    <w:p w14:paraId="6E8D9EFD" w14:textId="03F6C3DF" w:rsidR="00980FB0" w:rsidRPr="0093484E" w:rsidRDefault="00980FB0" w:rsidP="00980FB0">
      <w:pPr>
        <w:pStyle w:val="TablaTtulo"/>
        <w:spacing w:before="0" w:after="200"/>
        <w:rPr>
          <w:rFonts w:cs="Times New Roman"/>
          <w:iCs w:val="0"/>
          <w:noProof/>
          <w:sz w:val="18"/>
          <w:lang w:val="es-EC"/>
        </w:rPr>
      </w:pPr>
      <w:bookmarkStart w:id="2" w:name="_Ref109413206"/>
      <w:r w:rsidRPr="0093484E">
        <w:rPr>
          <w:rFonts w:cs="Times New Roman"/>
          <w:b/>
          <w:bCs/>
          <w:iCs w:val="0"/>
          <w:noProof/>
          <w:sz w:val="18"/>
          <w:lang w:val="es-EC"/>
        </w:rPr>
        <w:t xml:space="preserve">Tabla </w:t>
      </w:r>
      <w:r w:rsidRPr="0093484E">
        <w:rPr>
          <w:rFonts w:cs="Times New Roman"/>
          <w:b/>
          <w:bCs/>
          <w:iCs w:val="0"/>
          <w:noProof/>
          <w:sz w:val="18"/>
          <w:lang w:val="es-EC"/>
        </w:rPr>
        <w:fldChar w:fldCharType="begin"/>
      </w:r>
      <w:r w:rsidRPr="0093484E">
        <w:rPr>
          <w:rFonts w:cs="Times New Roman"/>
          <w:b/>
          <w:bCs/>
          <w:iCs w:val="0"/>
          <w:noProof/>
          <w:sz w:val="18"/>
          <w:lang w:val="es-EC"/>
        </w:rPr>
        <w:instrText xml:space="preserve"> SEQ Tabla \* ARABIC </w:instrText>
      </w:r>
      <w:r w:rsidRPr="0093484E">
        <w:rPr>
          <w:rFonts w:cs="Times New Roman"/>
          <w:b/>
          <w:bCs/>
          <w:iCs w:val="0"/>
          <w:noProof/>
          <w:sz w:val="18"/>
          <w:lang w:val="es-EC"/>
        </w:rPr>
        <w:fldChar w:fldCharType="separate"/>
      </w:r>
      <w:r w:rsidRPr="0093484E">
        <w:rPr>
          <w:rFonts w:cs="Times New Roman"/>
          <w:b/>
          <w:bCs/>
          <w:iCs w:val="0"/>
          <w:noProof/>
          <w:sz w:val="18"/>
          <w:lang w:val="es-EC"/>
        </w:rPr>
        <w:t>1</w:t>
      </w:r>
      <w:r w:rsidRPr="0093484E">
        <w:rPr>
          <w:rFonts w:cs="Times New Roman"/>
          <w:b/>
          <w:bCs/>
          <w:iCs w:val="0"/>
          <w:noProof/>
          <w:sz w:val="18"/>
          <w:lang w:val="es-EC"/>
        </w:rPr>
        <w:fldChar w:fldCharType="end"/>
      </w:r>
      <w:bookmarkEnd w:id="2"/>
      <w:r w:rsidRPr="0093484E">
        <w:rPr>
          <w:rFonts w:cs="Times New Roman"/>
          <w:b/>
          <w:bCs/>
          <w:iCs w:val="0"/>
          <w:noProof/>
          <w:sz w:val="18"/>
          <w:lang w:val="es-EC"/>
        </w:rPr>
        <w:t>.</w:t>
      </w:r>
      <w:r w:rsidRPr="0093484E">
        <w:rPr>
          <w:rFonts w:cs="Times New Roman"/>
          <w:iCs w:val="0"/>
          <w:noProof/>
          <w:sz w:val="18"/>
          <w:lang w:val="es-EC"/>
        </w:rPr>
        <w:t xml:space="preserve"> Parámetros de generación de plasma</w:t>
      </w:r>
      <w:r w:rsidR="00B65ADB" w:rsidRPr="0093484E">
        <w:rPr>
          <w:rFonts w:cs="Times New Roman"/>
          <w:iCs w:val="0"/>
          <w:noProof/>
          <w:sz w:val="18"/>
          <w:lang w:val="es-EC"/>
        </w:rPr>
        <w:t xml:space="preserve"> para la bacteria </w:t>
      </w:r>
      <w:r w:rsidR="00B65ADB" w:rsidRPr="0093484E">
        <w:rPr>
          <w:rFonts w:cs="Times New Roman"/>
          <w:noProof/>
          <w:sz w:val="18"/>
          <w:lang w:val="es-EC"/>
        </w:rPr>
        <w:t>Estreptococo Alfa Hemolitico</w:t>
      </w:r>
      <w:r w:rsidRPr="0093484E">
        <w:rPr>
          <w:rFonts w:cs="Times New Roman"/>
          <w:iCs w:val="0"/>
          <w:noProof/>
          <w:sz w:val="18"/>
          <w:lang w:val="es-EC"/>
        </w:rPr>
        <w:t>.</w:t>
      </w:r>
    </w:p>
    <w:tbl>
      <w:tblPr>
        <w:tblStyle w:val="Tablaconcuadrcula"/>
        <w:tblW w:w="5000" w:type="pct"/>
        <w:jc w:val="center"/>
        <w:tblLook w:val="04A0" w:firstRow="1" w:lastRow="0" w:firstColumn="1" w:lastColumn="0" w:noHBand="0" w:noVBand="1"/>
      </w:tblPr>
      <w:tblGrid>
        <w:gridCol w:w="1128"/>
        <w:gridCol w:w="1300"/>
        <w:gridCol w:w="918"/>
        <w:gridCol w:w="1237"/>
      </w:tblGrid>
      <w:tr w:rsidR="00377835" w:rsidRPr="005E57CE" w14:paraId="4743045F" w14:textId="3127B763" w:rsidTr="005E57CE">
        <w:trPr>
          <w:jc w:val="center"/>
        </w:trPr>
        <w:tc>
          <w:tcPr>
            <w:tcW w:w="5000" w:type="pct"/>
            <w:gridSpan w:val="4"/>
            <w:tcBorders>
              <w:left w:val="single" w:sz="4" w:space="0" w:color="auto"/>
              <w:right w:val="single" w:sz="4" w:space="0" w:color="auto"/>
            </w:tcBorders>
            <w:shd w:val="clear" w:color="auto" w:fill="E7E6E6" w:themeFill="background2"/>
          </w:tcPr>
          <w:p w14:paraId="5BB31034" w14:textId="5FBE18C9"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Ensayos con oxígeno y argón</w:t>
            </w:r>
          </w:p>
        </w:tc>
      </w:tr>
      <w:tr w:rsidR="00377835" w:rsidRPr="005E57CE" w14:paraId="16A512DF" w14:textId="7F81806A" w:rsidTr="005E57CE">
        <w:trPr>
          <w:jc w:val="center"/>
        </w:trPr>
        <w:tc>
          <w:tcPr>
            <w:tcW w:w="1231" w:type="pct"/>
            <w:tcBorders>
              <w:left w:val="single" w:sz="4" w:space="0" w:color="auto"/>
              <w:right w:val="single" w:sz="4" w:space="0" w:color="auto"/>
            </w:tcBorders>
          </w:tcPr>
          <w:p w14:paraId="710B790A" w14:textId="38D28A4D"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Ensayo</w:t>
            </w:r>
          </w:p>
        </w:tc>
        <w:tc>
          <w:tcPr>
            <w:tcW w:w="1418" w:type="pct"/>
            <w:tcBorders>
              <w:left w:val="single" w:sz="4" w:space="0" w:color="auto"/>
              <w:right w:val="single" w:sz="4" w:space="0" w:color="auto"/>
            </w:tcBorders>
          </w:tcPr>
          <w:p w14:paraId="602F6E3D" w14:textId="7422E010"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Tiempo (min)</w:t>
            </w:r>
          </w:p>
        </w:tc>
        <w:tc>
          <w:tcPr>
            <w:tcW w:w="1001" w:type="pct"/>
            <w:tcBorders>
              <w:left w:val="single" w:sz="4" w:space="0" w:color="auto"/>
              <w:right w:val="single" w:sz="4" w:space="0" w:color="auto"/>
            </w:tcBorders>
          </w:tcPr>
          <w:p w14:paraId="578EB2C8" w14:textId="73FF0E13"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Presión (mbar)</w:t>
            </w:r>
          </w:p>
        </w:tc>
        <w:tc>
          <w:tcPr>
            <w:tcW w:w="1350" w:type="pct"/>
            <w:tcBorders>
              <w:left w:val="single" w:sz="4" w:space="0" w:color="auto"/>
              <w:right w:val="single" w:sz="4" w:space="0" w:color="auto"/>
            </w:tcBorders>
          </w:tcPr>
          <w:p w14:paraId="2628676F" w14:textId="1444AE1A"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Potencia (%)</w:t>
            </w:r>
          </w:p>
        </w:tc>
      </w:tr>
      <w:tr w:rsidR="00377835" w:rsidRPr="005E57CE" w14:paraId="10D71325" w14:textId="7714C9CA" w:rsidTr="005E57CE">
        <w:trPr>
          <w:jc w:val="center"/>
        </w:trPr>
        <w:tc>
          <w:tcPr>
            <w:tcW w:w="1231" w:type="pct"/>
            <w:tcBorders>
              <w:left w:val="single" w:sz="4" w:space="0" w:color="auto"/>
              <w:right w:val="single" w:sz="4" w:space="0" w:color="auto"/>
            </w:tcBorders>
          </w:tcPr>
          <w:p w14:paraId="55D1C063" w14:textId="037379AD"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1</w:t>
            </w:r>
          </w:p>
        </w:tc>
        <w:tc>
          <w:tcPr>
            <w:tcW w:w="1418" w:type="pct"/>
            <w:tcBorders>
              <w:left w:val="single" w:sz="4" w:space="0" w:color="auto"/>
              <w:right w:val="single" w:sz="4" w:space="0" w:color="auto"/>
            </w:tcBorders>
          </w:tcPr>
          <w:p w14:paraId="6ACE8BD3" w14:textId="5DADA294"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10</w:t>
            </w:r>
          </w:p>
        </w:tc>
        <w:tc>
          <w:tcPr>
            <w:tcW w:w="1001" w:type="pct"/>
            <w:tcBorders>
              <w:left w:val="single" w:sz="4" w:space="0" w:color="auto"/>
              <w:right w:val="single" w:sz="4" w:space="0" w:color="auto"/>
            </w:tcBorders>
          </w:tcPr>
          <w:p w14:paraId="3D1F90DC" w14:textId="00910274"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738E3A9F" w14:textId="5BEBE93E"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r>
      <w:tr w:rsidR="00377835" w:rsidRPr="005E57CE" w14:paraId="423E7B16" w14:textId="326BE9DD" w:rsidTr="005E57CE">
        <w:trPr>
          <w:jc w:val="center"/>
        </w:trPr>
        <w:tc>
          <w:tcPr>
            <w:tcW w:w="1231" w:type="pct"/>
            <w:tcBorders>
              <w:left w:val="single" w:sz="4" w:space="0" w:color="auto"/>
              <w:right w:val="single" w:sz="4" w:space="0" w:color="auto"/>
            </w:tcBorders>
          </w:tcPr>
          <w:p w14:paraId="413A4E75" w14:textId="000FA417"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418" w:type="pct"/>
            <w:tcBorders>
              <w:left w:val="single" w:sz="4" w:space="0" w:color="auto"/>
              <w:right w:val="single" w:sz="4" w:space="0" w:color="auto"/>
            </w:tcBorders>
          </w:tcPr>
          <w:p w14:paraId="74E0B0C6" w14:textId="49D51AF1"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c>
          <w:tcPr>
            <w:tcW w:w="1001" w:type="pct"/>
            <w:tcBorders>
              <w:left w:val="single" w:sz="4" w:space="0" w:color="auto"/>
              <w:right w:val="single" w:sz="4" w:space="0" w:color="auto"/>
            </w:tcBorders>
          </w:tcPr>
          <w:p w14:paraId="6AEA86B3" w14:textId="6A93116C"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70F77FC0" w14:textId="6A71DE4F"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r>
      <w:tr w:rsidR="00377835" w:rsidRPr="005E57CE" w14:paraId="106E8EE0" w14:textId="77777777" w:rsidTr="005E57CE">
        <w:trPr>
          <w:jc w:val="center"/>
        </w:trPr>
        <w:tc>
          <w:tcPr>
            <w:tcW w:w="1231" w:type="pct"/>
            <w:tcBorders>
              <w:left w:val="single" w:sz="4" w:space="0" w:color="auto"/>
              <w:right w:val="single" w:sz="4" w:space="0" w:color="auto"/>
            </w:tcBorders>
          </w:tcPr>
          <w:p w14:paraId="1C83A6C8" w14:textId="7316A958"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3</w:t>
            </w:r>
          </w:p>
        </w:tc>
        <w:tc>
          <w:tcPr>
            <w:tcW w:w="1418" w:type="pct"/>
            <w:tcBorders>
              <w:left w:val="single" w:sz="4" w:space="0" w:color="auto"/>
              <w:right w:val="single" w:sz="4" w:space="0" w:color="auto"/>
            </w:tcBorders>
          </w:tcPr>
          <w:p w14:paraId="01A213B0" w14:textId="719D43CF"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10</w:t>
            </w:r>
          </w:p>
        </w:tc>
        <w:tc>
          <w:tcPr>
            <w:tcW w:w="1001" w:type="pct"/>
            <w:tcBorders>
              <w:left w:val="single" w:sz="4" w:space="0" w:color="auto"/>
              <w:right w:val="single" w:sz="4" w:space="0" w:color="auto"/>
            </w:tcBorders>
          </w:tcPr>
          <w:p w14:paraId="41D9EFEC" w14:textId="1A4B5504"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350" w:type="pct"/>
            <w:tcBorders>
              <w:left w:val="single" w:sz="4" w:space="0" w:color="auto"/>
              <w:right w:val="single" w:sz="4" w:space="0" w:color="auto"/>
            </w:tcBorders>
          </w:tcPr>
          <w:p w14:paraId="60D61849" w14:textId="64CB8F30"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r>
      <w:tr w:rsidR="00377835" w:rsidRPr="005E57CE" w14:paraId="6CA3D98D" w14:textId="77777777" w:rsidTr="005E57CE">
        <w:trPr>
          <w:jc w:val="center"/>
        </w:trPr>
        <w:tc>
          <w:tcPr>
            <w:tcW w:w="1231" w:type="pct"/>
            <w:tcBorders>
              <w:left w:val="single" w:sz="4" w:space="0" w:color="auto"/>
              <w:right w:val="single" w:sz="4" w:space="0" w:color="auto"/>
            </w:tcBorders>
          </w:tcPr>
          <w:p w14:paraId="7C6BDF7E" w14:textId="476B8E81"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4</w:t>
            </w:r>
          </w:p>
        </w:tc>
        <w:tc>
          <w:tcPr>
            <w:tcW w:w="1418" w:type="pct"/>
            <w:tcBorders>
              <w:left w:val="single" w:sz="4" w:space="0" w:color="auto"/>
              <w:right w:val="single" w:sz="4" w:space="0" w:color="auto"/>
            </w:tcBorders>
          </w:tcPr>
          <w:p w14:paraId="5169E6D9" w14:textId="4E83B045"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c>
          <w:tcPr>
            <w:tcW w:w="1001" w:type="pct"/>
            <w:tcBorders>
              <w:left w:val="single" w:sz="4" w:space="0" w:color="auto"/>
              <w:right w:val="single" w:sz="4" w:space="0" w:color="auto"/>
            </w:tcBorders>
          </w:tcPr>
          <w:p w14:paraId="66C9F942" w14:textId="57092AEE"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350" w:type="pct"/>
            <w:tcBorders>
              <w:left w:val="single" w:sz="4" w:space="0" w:color="auto"/>
              <w:right w:val="single" w:sz="4" w:space="0" w:color="auto"/>
            </w:tcBorders>
          </w:tcPr>
          <w:p w14:paraId="6D6C3E6D" w14:textId="0D4A2336"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r>
      <w:tr w:rsidR="00377835" w:rsidRPr="005E57CE" w14:paraId="634CF8AA" w14:textId="77777777" w:rsidTr="005E57CE">
        <w:trPr>
          <w:jc w:val="center"/>
        </w:trPr>
        <w:tc>
          <w:tcPr>
            <w:tcW w:w="1231" w:type="pct"/>
            <w:tcBorders>
              <w:left w:val="single" w:sz="4" w:space="0" w:color="auto"/>
              <w:right w:val="single" w:sz="4" w:space="0" w:color="auto"/>
            </w:tcBorders>
          </w:tcPr>
          <w:p w14:paraId="46C04E2B" w14:textId="0446C3F5"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5</w:t>
            </w:r>
          </w:p>
        </w:tc>
        <w:tc>
          <w:tcPr>
            <w:tcW w:w="1418" w:type="pct"/>
            <w:tcBorders>
              <w:left w:val="single" w:sz="4" w:space="0" w:color="auto"/>
              <w:right w:val="single" w:sz="4" w:space="0" w:color="auto"/>
            </w:tcBorders>
          </w:tcPr>
          <w:p w14:paraId="5A83A4E8" w14:textId="109E66A4"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10</w:t>
            </w:r>
          </w:p>
        </w:tc>
        <w:tc>
          <w:tcPr>
            <w:tcW w:w="1001" w:type="pct"/>
            <w:tcBorders>
              <w:left w:val="single" w:sz="4" w:space="0" w:color="auto"/>
              <w:right w:val="single" w:sz="4" w:space="0" w:color="auto"/>
            </w:tcBorders>
          </w:tcPr>
          <w:p w14:paraId="075A4E99" w14:textId="15C0DA4F"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350" w:type="pct"/>
            <w:tcBorders>
              <w:left w:val="single" w:sz="4" w:space="0" w:color="auto"/>
              <w:right w:val="single" w:sz="4" w:space="0" w:color="auto"/>
            </w:tcBorders>
          </w:tcPr>
          <w:p w14:paraId="2E85EFCB" w14:textId="514DD30F"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70</w:t>
            </w:r>
          </w:p>
        </w:tc>
      </w:tr>
      <w:tr w:rsidR="00377835" w:rsidRPr="005E57CE" w14:paraId="3B984978" w14:textId="77777777" w:rsidTr="005E57CE">
        <w:trPr>
          <w:jc w:val="center"/>
        </w:trPr>
        <w:tc>
          <w:tcPr>
            <w:tcW w:w="1231" w:type="pct"/>
            <w:tcBorders>
              <w:left w:val="single" w:sz="4" w:space="0" w:color="auto"/>
              <w:right w:val="single" w:sz="4" w:space="0" w:color="auto"/>
            </w:tcBorders>
          </w:tcPr>
          <w:p w14:paraId="1AEC7B42" w14:textId="29D8405B"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6</w:t>
            </w:r>
          </w:p>
        </w:tc>
        <w:tc>
          <w:tcPr>
            <w:tcW w:w="1418" w:type="pct"/>
            <w:tcBorders>
              <w:left w:val="single" w:sz="4" w:space="0" w:color="auto"/>
              <w:right w:val="single" w:sz="4" w:space="0" w:color="auto"/>
            </w:tcBorders>
          </w:tcPr>
          <w:p w14:paraId="7D416339" w14:textId="16ECB5FA"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c>
          <w:tcPr>
            <w:tcW w:w="1001" w:type="pct"/>
            <w:tcBorders>
              <w:left w:val="single" w:sz="4" w:space="0" w:color="auto"/>
              <w:right w:val="single" w:sz="4" w:space="0" w:color="auto"/>
            </w:tcBorders>
          </w:tcPr>
          <w:p w14:paraId="50887027" w14:textId="2283C71E"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350" w:type="pct"/>
            <w:tcBorders>
              <w:left w:val="single" w:sz="4" w:space="0" w:color="auto"/>
              <w:right w:val="single" w:sz="4" w:space="0" w:color="auto"/>
            </w:tcBorders>
          </w:tcPr>
          <w:p w14:paraId="1D43581E" w14:textId="6895813D"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70</w:t>
            </w:r>
          </w:p>
        </w:tc>
      </w:tr>
      <w:tr w:rsidR="00377835" w:rsidRPr="005E57CE" w14:paraId="5360260D" w14:textId="77777777" w:rsidTr="005E57CE">
        <w:trPr>
          <w:jc w:val="center"/>
        </w:trPr>
        <w:tc>
          <w:tcPr>
            <w:tcW w:w="1231" w:type="pct"/>
            <w:tcBorders>
              <w:left w:val="single" w:sz="4" w:space="0" w:color="auto"/>
              <w:right w:val="single" w:sz="4" w:space="0" w:color="auto"/>
            </w:tcBorders>
          </w:tcPr>
          <w:p w14:paraId="5C4760E0" w14:textId="6829BF4B"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7</w:t>
            </w:r>
          </w:p>
        </w:tc>
        <w:tc>
          <w:tcPr>
            <w:tcW w:w="1418" w:type="pct"/>
            <w:tcBorders>
              <w:left w:val="single" w:sz="4" w:space="0" w:color="auto"/>
              <w:right w:val="single" w:sz="4" w:space="0" w:color="auto"/>
            </w:tcBorders>
          </w:tcPr>
          <w:p w14:paraId="395C5AE0" w14:textId="3DC314DB"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10</w:t>
            </w:r>
          </w:p>
        </w:tc>
        <w:tc>
          <w:tcPr>
            <w:tcW w:w="1001" w:type="pct"/>
            <w:tcBorders>
              <w:left w:val="single" w:sz="4" w:space="0" w:color="auto"/>
              <w:right w:val="single" w:sz="4" w:space="0" w:color="auto"/>
            </w:tcBorders>
          </w:tcPr>
          <w:p w14:paraId="271713A0" w14:textId="29244DBC"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3B58A935" w14:textId="74460AAF"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70</w:t>
            </w:r>
          </w:p>
        </w:tc>
      </w:tr>
      <w:tr w:rsidR="00377835" w:rsidRPr="005E57CE" w14:paraId="1388D581" w14:textId="77777777" w:rsidTr="005E57CE">
        <w:trPr>
          <w:jc w:val="center"/>
        </w:trPr>
        <w:tc>
          <w:tcPr>
            <w:tcW w:w="1231" w:type="pct"/>
            <w:tcBorders>
              <w:left w:val="single" w:sz="4" w:space="0" w:color="auto"/>
              <w:right w:val="single" w:sz="4" w:space="0" w:color="auto"/>
            </w:tcBorders>
          </w:tcPr>
          <w:p w14:paraId="2AA0ABB9" w14:textId="249C9117"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8</w:t>
            </w:r>
          </w:p>
        </w:tc>
        <w:tc>
          <w:tcPr>
            <w:tcW w:w="1418" w:type="pct"/>
            <w:tcBorders>
              <w:left w:val="single" w:sz="4" w:space="0" w:color="auto"/>
              <w:right w:val="single" w:sz="4" w:space="0" w:color="auto"/>
            </w:tcBorders>
          </w:tcPr>
          <w:p w14:paraId="70E89A5E" w14:textId="315A555C" w:rsidR="00377835" w:rsidRPr="005E57CE" w:rsidRDefault="00377835" w:rsidP="00377835">
            <w:pPr>
              <w:jc w:val="center"/>
              <w:rPr>
                <w:rFonts w:eastAsiaTheme="minorEastAsia" w:cs="Times New Roman"/>
                <w:noProof/>
                <w:lang w:val="es-EC" w:eastAsia="es-CO"/>
              </w:rPr>
            </w:pPr>
            <w:r w:rsidRPr="005E57CE">
              <w:rPr>
                <w:rFonts w:eastAsiaTheme="minorEastAsia" w:cs="Times New Roman"/>
                <w:noProof/>
                <w:lang w:val="es-EC" w:eastAsia="es-CO"/>
              </w:rPr>
              <w:t>30</w:t>
            </w:r>
          </w:p>
        </w:tc>
        <w:tc>
          <w:tcPr>
            <w:tcW w:w="1001" w:type="pct"/>
            <w:tcBorders>
              <w:left w:val="single" w:sz="4" w:space="0" w:color="auto"/>
              <w:right w:val="single" w:sz="4" w:space="0" w:color="auto"/>
            </w:tcBorders>
          </w:tcPr>
          <w:p w14:paraId="2676F0E6" w14:textId="70C6EBA7"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3C047EFF" w14:textId="3FADC525" w:rsidR="00377835" w:rsidRPr="005E57CE" w:rsidRDefault="009B75DB" w:rsidP="00377835">
            <w:pPr>
              <w:jc w:val="center"/>
              <w:rPr>
                <w:rFonts w:eastAsiaTheme="minorEastAsia" w:cs="Times New Roman"/>
                <w:noProof/>
                <w:lang w:val="es-EC" w:eastAsia="es-CO"/>
              </w:rPr>
            </w:pPr>
            <w:r w:rsidRPr="005E57CE">
              <w:rPr>
                <w:rFonts w:eastAsiaTheme="minorEastAsia" w:cs="Times New Roman"/>
                <w:noProof/>
                <w:lang w:val="es-EC" w:eastAsia="es-CO"/>
              </w:rPr>
              <w:t>70</w:t>
            </w:r>
          </w:p>
        </w:tc>
      </w:tr>
    </w:tbl>
    <w:p w14:paraId="26061EBA" w14:textId="77777777" w:rsidR="00980FB0" w:rsidRPr="0093484E" w:rsidRDefault="00980FB0" w:rsidP="00980FB0">
      <w:pPr>
        <w:pStyle w:val="Descripcin"/>
        <w:rPr>
          <w:rFonts w:cs="Times New Roman"/>
          <w:iCs w:val="0"/>
          <w:noProof/>
          <w:sz w:val="18"/>
          <w:lang w:val="es-EC"/>
        </w:rPr>
      </w:pPr>
      <w:r w:rsidRPr="0093484E">
        <w:rPr>
          <w:rFonts w:cs="Times New Roman"/>
          <w:b/>
          <w:bCs/>
          <w:iCs w:val="0"/>
          <w:noProof/>
          <w:sz w:val="18"/>
          <w:lang w:val="es-EC"/>
        </w:rPr>
        <w:t>Fuente:</w:t>
      </w:r>
      <w:r w:rsidRPr="0093484E">
        <w:rPr>
          <w:rFonts w:cs="Times New Roman"/>
          <w:iCs w:val="0"/>
          <w:noProof/>
          <w:sz w:val="18"/>
          <w:lang w:val="es-EC"/>
        </w:rPr>
        <w:t xml:space="preserve"> elaboración propia.</w:t>
      </w:r>
    </w:p>
    <w:p w14:paraId="7639DED0" w14:textId="1565904E" w:rsidR="00941539" w:rsidRDefault="003B764C" w:rsidP="003B764C">
      <w:pPr>
        <w:pStyle w:val="Textoindependiente"/>
        <w:spacing w:before="124" w:line="252" w:lineRule="auto"/>
        <w:ind w:left="0"/>
        <w:jc w:val="both"/>
        <w:rPr>
          <w:rFonts w:ascii="Times New Roman" w:eastAsiaTheme="minorEastAsia" w:hAnsi="Times New Roman" w:cs="Times New Roman"/>
          <w:noProof/>
          <w:lang w:val="es-EC" w:eastAsia="es-CO"/>
        </w:rPr>
      </w:pPr>
      <w:r>
        <w:rPr>
          <w:rFonts w:ascii="Times New Roman" w:eastAsiaTheme="minorEastAsia" w:hAnsi="Times New Roman" w:cs="Times New Roman"/>
          <w:noProof/>
          <w:lang w:val="es-EC" w:eastAsia="es-CO"/>
        </w:rPr>
        <w:t>Se realizaron ocho e</w:t>
      </w:r>
      <w:r w:rsidR="009E6EAF">
        <w:rPr>
          <w:rFonts w:ascii="Times New Roman" w:eastAsiaTheme="minorEastAsia" w:hAnsi="Times New Roman" w:cs="Times New Roman"/>
          <w:noProof/>
          <w:lang w:val="es-EC" w:eastAsia="es-CO"/>
        </w:rPr>
        <w:t>xperimentos</w:t>
      </w:r>
      <w:r w:rsidR="00A534E5">
        <w:rPr>
          <w:rFonts w:ascii="Times New Roman" w:eastAsiaTheme="minorEastAsia" w:hAnsi="Times New Roman" w:cs="Times New Roman"/>
          <w:noProof/>
          <w:lang w:val="es-EC" w:eastAsia="es-CO"/>
        </w:rPr>
        <w:t xml:space="preserve"> </w:t>
      </w:r>
      <w:r w:rsidR="00B76B63">
        <w:rPr>
          <w:rFonts w:ascii="Times New Roman" w:eastAsiaTheme="minorEastAsia" w:hAnsi="Times New Roman" w:cs="Times New Roman"/>
          <w:noProof/>
          <w:lang w:val="es-EC" w:eastAsia="es-CO"/>
        </w:rPr>
        <w:t xml:space="preserve">con réplica </w:t>
      </w:r>
      <w:r w:rsidR="00A534E5">
        <w:rPr>
          <w:rFonts w:ascii="Times New Roman" w:eastAsiaTheme="minorEastAsia" w:hAnsi="Times New Roman" w:cs="Times New Roman"/>
          <w:noProof/>
          <w:lang w:val="es-EC" w:eastAsia="es-CO"/>
        </w:rPr>
        <w:t>considerando</w:t>
      </w:r>
      <w:r w:rsidR="00B76B63">
        <w:rPr>
          <w:rFonts w:ascii="Times New Roman" w:eastAsiaTheme="minorEastAsia" w:hAnsi="Times New Roman" w:cs="Times New Roman"/>
          <w:noProof/>
          <w:lang w:val="es-EC" w:eastAsia="es-CO"/>
        </w:rPr>
        <w:t xml:space="preserve"> dos niveles para cada parámetro de generación.</w:t>
      </w:r>
      <w:r w:rsidR="005E57CE">
        <w:rPr>
          <w:rFonts w:ascii="Times New Roman" w:eastAsiaTheme="minorEastAsia" w:hAnsi="Times New Roman" w:cs="Times New Roman"/>
          <w:noProof/>
          <w:lang w:val="es-EC" w:eastAsia="es-CO"/>
        </w:rPr>
        <w:t xml:space="preserve"> P</w:t>
      </w:r>
      <w:r w:rsidR="0092395F" w:rsidRPr="0092395F">
        <w:rPr>
          <w:rFonts w:ascii="Times New Roman" w:eastAsiaTheme="minorEastAsia" w:hAnsi="Times New Roman" w:cs="Times New Roman"/>
          <w:noProof/>
          <w:lang w:val="es-EC" w:eastAsia="es-CO"/>
        </w:rPr>
        <w:t>ar</w:t>
      </w:r>
      <w:r>
        <w:rPr>
          <w:rFonts w:ascii="Times New Roman" w:eastAsiaTheme="minorEastAsia" w:hAnsi="Times New Roman" w:cs="Times New Roman"/>
          <w:noProof/>
          <w:lang w:val="es-EC" w:eastAsia="es-CO"/>
        </w:rPr>
        <w:t>a</w:t>
      </w:r>
      <w:r w:rsidR="0092395F" w:rsidRPr="0092395F">
        <w:rPr>
          <w:rFonts w:ascii="Times New Roman" w:eastAsiaTheme="minorEastAsia" w:hAnsi="Times New Roman" w:cs="Times New Roman"/>
          <w:noProof/>
          <w:lang w:val="es-EC" w:eastAsia="es-CO"/>
        </w:rPr>
        <w:t xml:space="preserve"> el segundo experimento se aplico una descarga de plasma frío de oxigeno al 100% con una pureza de</w:t>
      </w:r>
      <w:r w:rsidR="00B76B63">
        <w:rPr>
          <w:rFonts w:ascii="Times New Roman" w:eastAsiaTheme="minorEastAsia" w:hAnsi="Times New Roman" w:cs="Times New Roman"/>
          <w:noProof/>
          <w:lang w:val="es-EC" w:eastAsia="es-CO"/>
        </w:rPr>
        <w:t xml:space="preserve"> </w:t>
      </w:r>
      <w:r w:rsidR="0092395F" w:rsidRPr="0092395F">
        <w:rPr>
          <w:rFonts w:ascii="Times New Roman" w:eastAsiaTheme="minorEastAsia" w:hAnsi="Times New Roman" w:cs="Times New Roman"/>
          <w:noProof/>
          <w:lang w:val="es-EC" w:eastAsia="es-CO"/>
        </w:rPr>
        <w:t>gas al 99,9%, con los parámetros del generador que se presentan en la tabla (2)</w:t>
      </w:r>
      <w:r w:rsidR="0092395F">
        <w:rPr>
          <w:rFonts w:ascii="Times New Roman" w:eastAsiaTheme="minorEastAsia" w:hAnsi="Times New Roman" w:cs="Times New Roman"/>
          <w:noProof/>
          <w:lang w:val="es-EC" w:eastAsia="es-CO"/>
        </w:rPr>
        <w:t xml:space="preserve">, para realizar la esterilización </w:t>
      </w:r>
      <w:r w:rsidR="00135562">
        <w:rPr>
          <w:rFonts w:ascii="Times New Roman" w:eastAsiaTheme="minorEastAsia" w:hAnsi="Times New Roman" w:cs="Times New Roman"/>
          <w:noProof/>
          <w:lang w:val="es-EC" w:eastAsia="es-CO"/>
        </w:rPr>
        <w:t xml:space="preserve">en </w:t>
      </w:r>
      <w:r w:rsidR="00B65ADB">
        <w:rPr>
          <w:rFonts w:ascii="Times New Roman" w:eastAsiaTheme="minorEastAsia" w:hAnsi="Times New Roman" w:cs="Times New Roman"/>
          <w:noProof/>
          <w:lang w:val="es-EC" w:eastAsia="es-CO"/>
        </w:rPr>
        <w:t>l</w:t>
      </w:r>
      <w:r w:rsidR="00135562">
        <w:rPr>
          <w:rFonts w:ascii="Times New Roman" w:eastAsiaTheme="minorEastAsia" w:hAnsi="Times New Roman" w:cs="Times New Roman"/>
          <w:noProof/>
          <w:lang w:val="es-EC" w:eastAsia="es-CO"/>
        </w:rPr>
        <w:t xml:space="preserve">a superficie de una placa petri contaminada con la bacteria </w:t>
      </w:r>
      <w:r w:rsidR="00135562" w:rsidRPr="00135562">
        <w:rPr>
          <w:rFonts w:ascii="Times New Roman" w:eastAsiaTheme="minorEastAsia" w:hAnsi="Times New Roman" w:cs="Times New Roman"/>
          <w:noProof/>
          <w:lang w:val="es-EC" w:eastAsia="es-CO"/>
        </w:rPr>
        <w:t>Escherichia Coli</w:t>
      </w:r>
      <w:r w:rsidR="00B65ADB">
        <w:rPr>
          <w:rFonts w:ascii="Times New Roman" w:eastAsiaTheme="minorEastAsia" w:hAnsi="Times New Roman" w:cs="Times New Roman"/>
          <w:noProof/>
          <w:lang w:val="es-EC" w:eastAsia="es-CO"/>
        </w:rPr>
        <w:t xml:space="preserve"> con una concentración de </w:t>
      </w:r>
      <w:r w:rsidR="00E034FB">
        <w:rPr>
          <w:rFonts w:ascii="Times New Roman" w:eastAsiaTheme="minorEastAsia" w:hAnsi="Times New Roman" w:cs="Times New Roman"/>
          <w:noProof/>
          <w:lang w:val="es-EC" w:eastAsia="es-CO"/>
        </w:rPr>
        <w:t>10000</w:t>
      </w:r>
      <w:r w:rsidR="00B65ADB">
        <w:rPr>
          <w:rFonts w:ascii="Times New Roman" w:eastAsiaTheme="minorEastAsia" w:hAnsi="Times New Roman" w:cs="Times New Roman"/>
          <w:noProof/>
          <w:lang w:val="es-EC" w:eastAsia="es-CO"/>
        </w:rPr>
        <w:t xml:space="preserve"> a </w:t>
      </w:r>
      <w:r w:rsidR="00E034FB">
        <w:rPr>
          <w:rFonts w:ascii="Times New Roman" w:eastAsiaTheme="minorEastAsia" w:hAnsi="Times New Roman" w:cs="Times New Roman"/>
          <w:noProof/>
          <w:lang w:val="es-EC" w:eastAsia="es-CO"/>
        </w:rPr>
        <w:t>1</w:t>
      </w:r>
      <w:r w:rsidR="00B65ADB">
        <w:rPr>
          <w:rFonts w:ascii="Times New Roman" w:eastAsiaTheme="minorEastAsia" w:hAnsi="Times New Roman" w:cs="Times New Roman"/>
          <w:noProof/>
          <w:lang w:val="es-EC" w:eastAsia="es-CO"/>
        </w:rPr>
        <w:t>50 mil unidades formadoras de colonia por ml.</w:t>
      </w:r>
    </w:p>
    <w:p w14:paraId="00BCBFEA" w14:textId="77777777" w:rsidR="00B65ADB" w:rsidRPr="0092395F" w:rsidRDefault="00B65ADB" w:rsidP="00B65ADB">
      <w:pPr>
        <w:rPr>
          <w:rFonts w:eastAsiaTheme="minorEastAsia" w:cs="Times New Roman"/>
          <w:noProof/>
          <w:lang w:val="es-EC" w:eastAsia="es-CO"/>
        </w:rPr>
      </w:pPr>
    </w:p>
    <w:p w14:paraId="641B1799" w14:textId="3FABAB4C" w:rsidR="00B65ADB" w:rsidRPr="0093484E" w:rsidRDefault="00B65ADB" w:rsidP="00B65ADB">
      <w:pPr>
        <w:pStyle w:val="TablaTtulo"/>
        <w:spacing w:before="0" w:after="200"/>
        <w:rPr>
          <w:rFonts w:cs="Times New Roman"/>
          <w:iCs w:val="0"/>
          <w:noProof/>
          <w:sz w:val="18"/>
          <w:lang w:val="es-EC"/>
        </w:rPr>
      </w:pPr>
      <w:r w:rsidRPr="0093484E">
        <w:rPr>
          <w:rFonts w:cs="Times New Roman"/>
          <w:b/>
          <w:bCs/>
          <w:iCs w:val="0"/>
          <w:noProof/>
          <w:sz w:val="18"/>
          <w:lang w:val="es-EC"/>
        </w:rPr>
        <w:t>Tabla 2.</w:t>
      </w:r>
      <w:r w:rsidRPr="0093484E">
        <w:rPr>
          <w:rFonts w:cs="Times New Roman"/>
          <w:iCs w:val="0"/>
          <w:noProof/>
          <w:sz w:val="18"/>
          <w:lang w:val="es-EC"/>
        </w:rPr>
        <w:t xml:space="preserve"> Parámetros de generación de plasma para la bacteria </w:t>
      </w:r>
      <w:r w:rsidRPr="0093484E">
        <w:rPr>
          <w:rFonts w:cs="Times New Roman"/>
          <w:noProof/>
          <w:sz w:val="18"/>
          <w:lang w:val="es-EC"/>
        </w:rPr>
        <w:t>Escherichia Coli</w:t>
      </w:r>
      <w:r w:rsidRPr="0093484E">
        <w:rPr>
          <w:rFonts w:cs="Times New Roman"/>
          <w:iCs w:val="0"/>
          <w:noProof/>
          <w:sz w:val="18"/>
          <w:lang w:val="es-EC"/>
        </w:rPr>
        <w:t>.</w:t>
      </w:r>
    </w:p>
    <w:tbl>
      <w:tblPr>
        <w:tblStyle w:val="Tablaconcuadrcula"/>
        <w:tblW w:w="5000" w:type="pct"/>
        <w:jc w:val="center"/>
        <w:tblLook w:val="04A0" w:firstRow="1" w:lastRow="0" w:firstColumn="1" w:lastColumn="0" w:noHBand="0" w:noVBand="1"/>
      </w:tblPr>
      <w:tblGrid>
        <w:gridCol w:w="1128"/>
        <w:gridCol w:w="1300"/>
        <w:gridCol w:w="918"/>
        <w:gridCol w:w="1237"/>
      </w:tblGrid>
      <w:tr w:rsidR="00B65ADB" w:rsidRPr="005E57CE" w14:paraId="0A8173E1" w14:textId="77777777" w:rsidTr="005E57CE">
        <w:trPr>
          <w:jc w:val="center"/>
        </w:trPr>
        <w:tc>
          <w:tcPr>
            <w:tcW w:w="5000" w:type="pct"/>
            <w:gridSpan w:val="4"/>
            <w:tcBorders>
              <w:left w:val="single" w:sz="4" w:space="0" w:color="auto"/>
              <w:right w:val="single" w:sz="4" w:space="0" w:color="auto"/>
            </w:tcBorders>
            <w:shd w:val="clear" w:color="auto" w:fill="E7E6E6" w:themeFill="background2"/>
          </w:tcPr>
          <w:p w14:paraId="7E652D22" w14:textId="6E6CD960"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 xml:space="preserve">Ensayos con oxígeno </w:t>
            </w:r>
          </w:p>
        </w:tc>
      </w:tr>
      <w:tr w:rsidR="00B65ADB" w:rsidRPr="005E57CE" w14:paraId="34C1062D" w14:textId="77777777" w:rsidTr="005E57CE">
        <w:trPr>
          <w:jc w:val="center"/>
        </w:trPr>
        <w:tc>
          <w:tcPr>
            <w:tcW w:w="1231" w:type="pct"/>
            <w:tcBorders>
              <w:left w:val="single" w:sz="4" w:space="0" w:color="auto"/>
              <w:right w:val="single" w:sz="4" w:space="0" w:color="auto"/>
            </w:tcBorders>
          </w:tcPr>
          <w:p w14:paraId="23474267"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Ensayo</w:t>
            </w:r>
          </w:p>
        </w:tc>
        <w:tc>
          <w:tcPr>
            <w:tcW w:w="1418" w:type="pct"/>
            <w:tcBorders>
              <w:left w:val="single" w:sz="4" w:space="0" w:color="auto"/>
              <w:right w:val="single" w:sz="4" w:space="0" w:color="auto"/>
            </w:tcBorders>
          </w:tcPr>
          <w:p w14:paraId="7FCB1DB7"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Tiempo (min)</w:t>
            </w:r>
          </w:p>
        </w:tc>
        <w:tc>
          <w:tcPr>
            <w:tcW w:w="1001" w:type="pct"/>
            <w:tcBorders>
              <w:left w:val="single" w:sz="4" w:space="0" w:color="auto"/>
              <w:right w:val="single" w:sz="4" w:space="0" w:color="auto"/>
            </w:tcBorders>
          </w:tcPr>
          <w:p w14:paraId="2E3FED71"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Presión (mbar)</w:t>
            </w:r>
          </w:p>
        </w:tc>
        <w:tc>
          <w:tcPr>
            <w:tcW w:w="1350" w:type="pct"/>
            <w:tcBorders>
              <w:left w:val="single" w:sz="4" w:space="0" w:color="auto"/>
              <w:right w:val="single" w:sz="4" w:space="0" w:color="auto"/>
            </w:tcBorders>
          </w:tcPr>
          <w:p w14:paraId="6584DA8B"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Potencia (%)</w:t>
            </w:r>
          </w:p>
        </w:tc>
      </w:tr>
      <w:tr w:rsidR="00B65ADB" w:rsidRPr="005E57CE" w14:paraId="57659C4E" w14:textId="77777777" w:rsidTr="005E57CE">
        <w:trPr>
          <w:jc w:val="center"/>
        </w:trPr>
        <w:tc>
          <w:tcPr>
            <w:tcW w:w="1231" w:type="pct"/>
            <w:tcBorders>
              <w:left w:val="single" w:sz="4" w:space="0" w:color="auto"/>
              <w:right w:val="single" w:sz="4" w:space="0" w:color="auto"/>
            </w:tcBorders>
          </w:tcPr>
          <w:p w14:paraId="6C16B39A"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1</w:t>
            </w:r>
          </w:p>
        </w:tc>
        <w:tc>
          <w:tcPr>
            <w:tcW w:w="1418" w:type="pct"/>
            <w:tcBorders>
              <w:left w:val="single" w:sz="4" w:space="0" w:color="auto"/>
              <w:right w:val="single" w:sz="4" w:space="0" w:color="auto"/>
            </w:tcBorders>
          </w:tcPr>
          <w:p w14:paraId="3DF5112F" w14:textId="1A7AC631"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20</w:t>
            </w:r>
          </w:p>
        </w:tc>
        <w:tc>
          <w:tcPr>
            <w:tcW w:w="1001" w:type="pct"/>
            <w:tcBorders>
              <w:left w:val="single" w:sz="4" w:space="0" w:color="auto"/>
              <w:right w:val="single" w:sz="4" w:space="0" w:color="auto"/>
            </w:tcBorders>
          </w:tcPr>
          <w:p w14:paraId="7DA103D3"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251CA7FF"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30</w:t>
            </w:r>
          </w:p>
        </w:tc>
      </w:tr>
      <w:tr w:rsidR="00B65ADB" w:rsidRPr="005E57CE" w14:paraId="2B3DCDC3" w14:textId="77777777" w:rsidTr="005E57CE">
        <w:trPr>
          <w:jc w:val="center"/>
        </w:trPr>
        <w:tc>
          <w:tcPr>
            <w:tcW w:w="1231" w:type="pct"/>
            <w:tcBorders>
              <w:left w:val="single" w:sz="4" w:space="0" w:color="auto"/>
              <w:right w:val="single" w:sz="4" w:space="0" w:color="auto"/>
            </w:tcBorders>
          </w:tcPr>
          <w:p w14:paraId="702A3ECA"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2</w:t>
            </w:r>
          </w:p>
        </w:tc>
        <w:tc>
          <w:tcPr>
            <w:tcW w:w="1418" w:type="pct"/>
            <w:tcBorders>
              <w:left w:val="single" w:sz="4" w:space="0" w:color="auto"/>
              <w:right w:val="single" w:sz="4" w:space="0" w:color="auto"/>
            </w:tcBorders>
          </w:tcPr>
          <w:p w14:paraId="1FB7BF26" w14:textId="17E4B8CE"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2</w:t>
            </w:r>
            <w:r w:rsidR="00B65ADB" w:rsidRPr="005E57CE">
              <w:rPr>
                <w:rFonts w:eastAsiaTheme="minorEastAsia" w:cs="Times New Roman"/>
                <w:noProof/>
                <w:lang w:val="es-EC" w:eastAsia="es-CO"/>
              </w:rPr>
              <w:t>0</w:t>
            </w:r>
          </w:p>
        </w:tc>
        <w:tc>
          <w:tcPr>
            <w:tcW w:w="1001" w:type="pct"/>
            <w:tcBorders>
              <w:left w:val="single" w:sz="4" w:space="0" w:color="auto"/>
              <w:right w:val="single" w:sz="4" w:space="0" w:color="auto"/>
            </w:tcBorders>
          </w:tcPr>
          <w:p w14:paraId="672CE0B4"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3FB559AB" w14:textId="640644BF"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5</w:t>
            </w:r>
            <w:r w:rsidR="00B65ADB" w:rsidRPr="005E57CE">
              <w:rPr>
                <w:rFonts w:eastAsiaTheme="minorEastAsia" w:cs="Times New Roman"/>
                <w:noProof/>
                <w:lang w:val="es-EC" w:eastAsia="es-CO"/>
              </w:rPr>
              <w:t>0</w:t>
            </w:r>
          </w:p>
        </w:tc>
      </w:tr>
      <w:tr w:rsidR="00B65ADB" w:rsidRPr="005E57CE" w14:paraId="52A77222" w14:textId="77777777" w:rsidTr="005E57CE">
        <w:trPr>
          <w:jc w:val="center"/>
        </w:trPr>
        <w:tc>
          <w:tcPr>
            <w:tcW w:w="1231" w:type="pct"/>
            <w:tcBorders>
              <w:left w:val="single" w:sz="4" w:space="0" w:color="auto"/>
              <w:right w:val="single" w:sz="4" w:space="0" w:color="auto"/>
            </w:tcBorders>
          </w:tcPr>
          <w:p w14:paraId="7D0B871B" w14:textId="77777777" w:rsidR="00B65ADB" w:rsidRPr="005E57CE" w:rsidRDefault="00B65ADB" w:rsidP="00055363">
            <w:pPr>
              <w:jc w:val="center"/>
              <w:rPr>
                <w:rFonts w:eastAsiaTheme="minorEastAsia" w:cs="Times New Roman"/>
                <w:noProof/>
                <w:lang w:val="es-EC" w:eastAsia="es-CO"/>
              </w:rPr>
            </w:pPr>
            <w:r w:rsidRPr="005E57CE">
              <w:rPr>
                <w:rFonts w:eastAsiaTheme="minorEastAsia" w:cs="Times New Roman"/>
                <w:noProof/>
                <w:lang w:val="es-EC" w:eastAsia="es-CO"/>
              </w:rPr>
              <w:t>3</w:t>
            </w:r>
          </w:p>
        </w:tc>
        <w:tc>
          <w:tcPr>
            <w:tcW w:w="1418" w:type="pct"/>
            <w:tcBorders>
              <w:left w:val="single" w:sz="4" w:space="0" w:color="auto"/>
              <w:right w:val="single" w:sz="4" w:space="0" w:color="auto"/>
            </w:tcBorders>
          </w:tcPr>
          <w:p w14:paraId="3E4B0BC6" w14:textId="5C499F97"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2</w:t>
            </w:r>
            <w:r w:rsidR="00B65ADB" w:rsidRPr="005E57CE">
              <w:rPr>
                <w:rFonts w:eastAsiaTheme="minorEastAsia" w:cs="Times New Roman"/>
                <w:noProof/>
                <w:lang w:val="es-EC" w:eastAsia="es-CO"/>
              </w:rPr>
              <w:t>0</w:t>
            </w:r>
          </w:p>
        </w:tc>
        <w:tc>
          <w:tcPr>
            <w:tcW w:w="1001" w:type="pct"/>
            <w:tcBorders>
              <w:left w:val="single" w:sz="4" w:space="0" w:color="auto"/>
              <w:right w:val="single" w:sz="4" w:space="0" w:color="auto"/>
            </w:tcBorders>
          </w:tcPr>
          <w:p w14:paraId="600F733C" w14:textId="01267185"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0.3</w:t>
            </w:r>
          </w:p>
        </w:tc>
        <w:tc>
          <w:tcPr>
            <w:tcW w:w="1350" w:type="pct"/>
            <w:tcBorders>
              <w:left w:val="single" w:sz="4" w:space="0" w:color="auto"/>
              <w:right w:val="single" w:sz="4" w:space="0" w:color="auto"/>
            </w:tcBorders>
          </w:tcPr>
          <w:p w14:paraId="4BC4A980" w14:textId="0A270E9C" w:rsidR="00B65ADB" w:rsidRPr="005E57CE" w:rsidRDefault="00851A42" w:rsidP="00055363">
            <w:pPr>
              <w:jc w:val="center"/>
              <w:rPr>
                <w:rFonts w:eastAsiaTheme="minorEastAsia" w:cs="Times New Roman"/>
                <w:noProof/>
                <w:lang w:val="es-EC" w:eastAsia="es-CO"/>
              </w:rPr>
            </w:pPr>
            <w:r w:rsidRPr="005E57CE">
              <w:rPr>
                <w:rFonts w:eastAsiaTheme="minorEastAsia" w:cs="Times New Roman"/>
                <w:noProof/>
                <w:lang w:val="es-EC" w:eastAsia="es-CO"/>
              </w:rPr>
              <w:t>9</w:t>
            </w:r>
            <w:r w:rsidR="00B65ADB" w:rsidRPr="005E57CE">
              <w:rPr>
                <w:rFonts w:eastAsiaTheme="minorEastAsia" w:cs="Times New Roman"/>
                <w:noProof/>
                <w:lang w:val="es-EC" w:eastAsia="es-CO"/>
              </w:rPr>
              <w:t>0</w:t>
            </w:r>
          </w:p>
        </w:tc>
      </w:tr>
    </w:tbl>
    <w:p w14:paraId="6B1377C5" w14:textId="5015089B" w:rsidR="00B0337B" w:rsidRDefault="00B65ADB" w:rsidP="00A21119">
      <w:pPr>
        <w:pStyle w:val="Descripcin"/>
        <w:rPr>
          <w:rFonts w:cs="Times New Roman"/>
          <w:iCs w:val="0"/>
          <w:noProof/>
          <w:sz w:val="18"/>
          <w:lang w:val="es-EC"/>
        </w:rPr>
      </w:pPr>
      <w:r w:rsidRPr="0093484E">
        <w:rPr>
          <w:rFonts w:cs="Times New Roman"/>
          <w:b/>
          <w:bCs/>
          <w:iCs w:val="0"/>
          <w:noProof/>
          <w:sz w:val="18"/>
          <w:lang w:val="es-EC"/>
        </w:rPr>
        <w:t>Fuente:</w:t>
      </w:r>
      <w:r w:rsidRPr="0093484E">
        <w:rPr>
          <w:rFonts w:cs="Times New Roman"/>
          <w:iCs w:val="0"/>
          <w:noProof/>
          <w:sz w:val="18"/>
          <w:lang w:val="es-EC"/>
        </w:rPr>
        <w:t xml:space="preserve"> elaboración propia.</w:t>
      </w:r>
    </w:p>
    <w:p w14:paraId="51F7F148" w14:textId="77777777" w:rsidR="004E4DD7" w:rsidRPr="004E4DD7" w:rsidRDefault="004E4DD7" w:rsidP="004E4DD7">
      <w:pPr>
        <w:rPr>
          <w:lang w:val="es-EC" w:eastAsia="es-CO"/>
        </w:rPr>
      </w:pPr>
    </w:p>
    <w:p w14:paraId="7B3635F8" w14:textId="2C35B3CA" w:rsidR="00A21119" w:rsidRDefault="00A21119" w:rsidP="00A21119">
      <w:pPr>
        <w:rPr>
          <w:lang w:val="es-EC" w:eastAsia="es-CO"/>
        </w:rPr>
      </w:pPr>
      <w:r>
        <w:rPr>
          <w:lang w:val="es-EC" w:eastAsia="es-CO"/>
        </w:rPr>
        <w:t xml:space="preserve">Se realizaron </w:t>
      </w:r>
      <w:r w:rsidR="00B76B63">
        <w:rPr>
          <w:lang w:val="es-EC" w:eastAsia="es-CO"/>
        </w:rPr>
        <w:t>tres e</w:t>
      </w:r>
      <w:r w:rsidR="009E6EAF">
        <w:rPr>
          <w:lang w:val="es-EC" w:eastAsia="es-CO"/>
        </w:rPr>
        <w:t>xperimentos</w:t>
      </w:r>
      <w:r w:rsidR="00B76B63">
        <w:rPr>
          <w:lang w:val="es-EC" w:eastAsia="es-CO"/>
        </w:rPr>
        <w:t xml:space="preserve"> con réplica considerando un tiempo y una presión constante</w:t>
      </w:r>
      <w:r w:rsidR="009E6EAF">
        <w:rPr>
          <w:lang w:val="es-EC" w:eastAsia="es-CO"/>
        </w:rPr>
        <w:t xml:space="preserve"> en la generación de plasma y</w:t>
      </w:r>
      <w:r w:rsidR="00B76B63">
        <w:rPr>
          <w:lang w:val="es-EC" w:eastAsia="es-CO"/>
        </w:rPr>
        <w:t xml:space="preserve"> una potencia en tres niveles para determinar </w:t>
      </w:r>
      <w:r w:rsidR="009E6EAF">
        <w:rPr>
          <w:lang w:val="es-EC" w:eastAsia="es-CO"/>
        </w:rPr>
        <w:t>el</w:t>
      </w:r>
      <w:r w:rsidR="00B76B63">
        <w:rPr>
          <w:lang w:val="es-EC" w:eastAsia="es-CO"/>
        </w:rPr>
        <w:t xml:space="preserve"> efecto de </w:t>
      </w:r>
      <w:r w:rsidR="005E57CE">
        <w:rPr>
          <w:lang w:val="es-EC" w:eastAsia="es-CO"/>
        </w:rPr>
        <w:t>esta</w:t>
      </w:r>
      <w:r w:rsidR="00B76B63">
        <w:rPr>
          <w:lang w:val="es-EC" w:eastAsia="es-CO"/>
        </w:rPr>
        <w:t xml:space="preserve"> sobre la </w:t>
      </w:r>
      <w:r w:rsidR="006A02C1">
        <w:rPr>
          <w:lang w:val="es-EC" w:eastAsia="es-CO"/>
        </w:rPr>
        <w:t>bacteria.</w:t>
      </w:r>
    </w:p>
    <w:p w14:paraId="1DD45461" w14:textId="75B5C5BB" w:rsidR="006A02C1" w:rsidRDefault="006A02C1" w:rsidP="00A21119">
      <w:pPr>
        <w:rPr>
          <w:lang w:val="es-EC" w:eastAsia="es-CO"/>
        </w:rPr>
      </w:pPr>
    </w:p>
    <w:p w14:paraId="702A469C" w14:textId="2E818349" w:rsidR="009B4D5F" w:rsidRPr="007478C3" w:rsidRDefault="006A02C1" w:rsidP="005E57CE">
      <w:pPr>
        <w:pStyle w:val="Ttulo1"/>
      </w:pPr>
      <w:r>
        <w:t xml:space="preserve">Análisis y </w:t>
      </w:r>
      <w:r w:rsidR="009B4D5F" w:rsidRPr="007478C3">
        <w:t>Resultados</w:t>
      </w:r>
    </w:p>
    <w:p w14:paraId="20E3D206" w14:textId="77777777" w:rsidR="009B4D5F" w:rsidRDefault="009B4D5F" w:rsidP="002E2C39">
      <w:pPr>
        <w:rPr>
          <w:noProof/>
        </w:rPr>
      </w:pPr>
    </w:p>
    <w:p w14:paraId="7583397C" w14:textId="462C1E18" w:rsidR="00E25E35" w:rsidRDefault="00D03522" w:rsidP="00815130">
      <w:pPr>
        <w:rPr>
          <w:noProof/>
        </w:rPr>
      </w:pPr>
      <w:r>
        <w:rPr>
          <w:noProof/>
        </w:rPr>
        <w:t>En la esterilización de la superficie de acero qirúrgico</w:t>
      </w:r>
      <w:r w:rsidR="009E6EAF">
        <w:rPr>
          <w:noProof/>
        </w:rPr>
        <w:t xml:space="preserve"> contaminada con la bacteria </w:t>
      </w:r>
      <w:r w:rsidR="009E6EAF">
        <w:rPr>
          <w:rFonts w:eastAsiaTheme="minorEastAsia" w:cs="Times New Roman"/>
          <w:noProof/>
          <w:lang w:val="es-EC" w:eastAsia="es-CO"/>
        </w:rPr>
        <w:t>Estreptococo Alfa Hemolitico</w:t>
      </w:r>
      <w:r w:rsidR="0089720C">
        <w:rPr>
          <w:rFonts w:eastAsiaTheme="minorEastAsia" w:cs="Times New Roman"/>
          <w:noProof/>
          <w:lang w:val="es-EC" w:eastAsia="es-CO"/>
        </w:rPr>
        <w:t>,</w:t>
      </w:r>
      <w:r w:rsidR="009E6EAF">
        <w:rPr>
          <w:noProof/>
        </w:rPr>
        <w:t xml:space="preserve"> </w:t>
      </w:r>
      <w:r>
        <w:rPr>
          <w:noProof/>
        </w:rPr>
        <w:t xml:space="preserve">se obtuvieron en los </w:t>
      </w:r>
      <w:r w:rsidR="009E6EAF">
        <w:rPr>
          <w:noProof/>
        </w:rPr>
        <w:t>ocho experimentos</w:t>
      </w:r>
      <w:r w:rsidR="0089720C">
        <w:rPr>
          <w:noProof/>
        </w:rPr>
        <w:t xml:space="preserve"> (incluida la réplica)</w:t>
      </w:r>
      <w:r w:rsidR="00E25E35">
        <w:rPr>
          <w:noProof/>
        </w:rPr>
        <w:t xml:space="preserve"> con la potencia del generador al </w:t>
      </w:r>
      <w:r w:rsidR="00497949">
        <w:rPr>
          <w:noProof/>
        </w:rPr>
        <w:t>7</w:t>
      </w:r>
      <w:r w:rsidR="00E25E35">
        <w:rPr>
          <w:noProof/>
        </w:rPr>
        <w:t xml:space="preserve">0%, un cultivo negativo </w:t>
      </w:r>
      <w:r w:rsidR="0080130B">
        <w:rPr>
          <w:noProof/>
        </w:rPr>
        <w:t xml:space="preserve">de proliferación bacteriana </w:t>
      </w:r>
      <w:r w:rsidR="00E25E35">
        <w:rPr>
          <w:noProof/>
        </w:rPr>
        <w:t>en el laboratori</w:t>
      </w:r>
      <w:r w:rsidR="0080130B">
        <w:rPr>
          <w:noProof/>
        </w:rPr>
        <w:t xml:space="preserve">o, como se indica en la </w:t>
      </w:r>
      <w:r w:rsidR="005E57CE">
        <w:rPr>
          <w:noProof/>
        </w:rPr>
        <w:t>T</w:t>
      </w:r>
      <w:r w:rsidR="0080130B">
        <w:rPr>
          <w:noProof/>
        </w:rPr>
        <w:t>abla 3.</w:t>
      </w:r>
    </w:p>
    <w:p w14:paraId="740C10A9" w14:textId="0DE81849" w:rsidR="0080130B" w:rsidRDefault="0080130B" w:rsidP="00815130">
      <w:pPr>
        <w:rPr>
          <w:noProof/>
        </w:rPr>
      </w:pPr>
    </w:p>
    <w:p w14:paraId="7EB476E3" w14:textId="4563156B" w:rsidR="0097654E" w:rsidRPr="0093484E" w:rsidRDefault="0097654E" w:rsidP="0097654E">
      <w:pPr>
        <w:pStyle w:val="TablaTtulo"/>
        <w:spacing w:before="0" w:after="200"/>
        <w:rPr>
          <w:rFonts w:cs="Times New Roman"/>
          <w:iCs w:val="0"/>
          <w:noProof/>
          <w:sz w:val="18"/>
          <w:lang w:val="es-EC"/>
        </w:rPr>
      </w:pPr>
      <w:r w:rsidRPr="0093484E">
        <w:rPr>
          <w:rFonts w:cs="Times New Roman"/>
          <w:b/>
          <w:bCs/>
          <w:iCs w:val="0"/>
          <w:noProof/>
          <w:sz w:val="18"/>
          <w:lang w:val="es-EC"/>
        </w:rPr>
        <w:t>Tabla 3.</w:t>
      </w:r>
      <w:r w:rsidR="00497949" w:rsidRPr="0093484E">
        <w:rPr>
          <w:rFonts w:cs="Times New Roman"/>
          <w:iCs w:val="0"/>
          <w:noProof/>
          <w:sz w:val="18"/>
          <w:lang w:val="es-EC"/>
        </w:rPr>
        <w:t xml:space="preserve"> Resultados de la esterilización con plasma de argón y oxígeno</w:t>
      </w:r>
      <w:r w:rsidRPr="0093484E">
        <w:rPr>
          <w:rFonts w:cs="Times New Roman"/>
          <w:iCs w:val="0"/>
          <w:noProof/>
          <w:sz w:val="18"/>
          <w:lang w:val="es-EC"/>
        </w:rPr>
        <w:t>.</w:t>
      </w:r>
    </w:p>
    <w:tbl>
      <w:tblPr>
        <w:tblStyle w:val="Tablaconcuadrcula"/>
        <w:tblW w:w="0" w:type="auto"/>
        <w:tblLook w:val="04A0" w:firstRow="1" w:lastRow="0" w:firstColumn="1" w:lastColumn="0" w:noHBand="0" w:noVBand="1"/>
      </w:tblPr>
      <w:tblGrid>
        <w:gridCol w:w="805"/>
        <w:gridCol w:w="976"/>
        <w:gridCol w:w="982"/>
        <w:gridCol w:w="1003"/>
        <w:gridCol w:w="817"/>
      </w:tblGrid>
      <w:tr w:rsidR="00497949" w:rsidRPr="0092395F" w14:paraId="35541ADF" w14:textId="4263582C" w:rsidTr="005E57CE">
        <w:tc>
          <w:tcPr>
            <w:tcW w:w="0" w:type="auto"/>
            <w:gridSpan w:val="5"/>
            <w:tcBorders>
              <w:left w:val="single" w:sz="4" w:space="0" w:color="auto"/>
              <w:right w:val="single" w:sz="4" w:space="0" w:color="auto"/>
            </w:tcBorders>
            <w:shd w:val="clear" w:color="auto" w:fill="E7E6E6" w:themeFill="background2"/>
          </w:tcPr>
          <w:p w14:paraId="783A77AF" w14:textId="32C51284" w:rsidR="00497949" w:rsidRPr="0092395F" w:rsidRDefault="00497949" w:rsidP="009B2BBA">
            <w:pPr>
              <w:jc w:val="center"/>
              <w:rPr>
                <w:rFonts w:eastAsiaTheme="minorEastAsia" w:cs="Times New Roman"/>
                <w:noProof/>
                <w:lang w:val="es-EC" w:eastAsia="es-CO"/>
              </w:rPr>
            </w:pPr>
            <w:r w:rsidRPr="0092395F">
              <w:rPr>
                <w:rFonts w:eastAsiaTheme="minorEastAsia" w:cs="Times New Roman"/>
                <w:noProof/>
                <w:lang w:val="es-EC" w:eastAsia="es-CO"/>
              </w:rPr>
              <w:t>Ensayos con oxígeno y argón</w:t>
            </w:r>
          </w:p>
        </w:tc>
      </w:tr>
      <w:tr w:rsidR="0097654E" w:rsidRPr="0092395F" w14:paraId="3370F716" w14:textId="760E5D65" w:rsidTr="005E57CE">
        <w:tc>
          <w:tcPr>
            <w:tcW w:w="0" w:type="auto"/>
            <w:tcBorders>
              <w:left w:val="single" w:sz="4" w:space="0" w:color="auto"/>
              <w:right w:val="single" w:sz="4" w:space="0" w:color="auto"/>
            </w:tcBorders>
          </w:tcPr>
          <w:p w14:paraId="7697A8C3"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Ensayo</w:t>
            </w:r>
          </w:p>
        </w:tc>
        <w:tc>
          <w:tcPr>
            <w:tcW w:w="0" w:type="auto"/>
            <w:tcBorders>
              <w:left w:val="single" w:sz="4" w:space="0" w:color="auto"/>
              <w:right w:val="single" w:sz="4" w:space="0" w:color="auto"/>
            </w:tcBorders>
          </w:tcPr>
          <w:p w14:paraId="3332332E"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Tiempo (min)</w:t>
            </w:r>
          </w:p>
        </w:tc>
        <w:tc>
          <w:tcPr>
            <w:tcW w:w="0" w:type="auto"/>
            <w:tcBorders>
              <w:left w:val="single" w:sz="4" w:space="0" w:color="auto"/>
              <w:right w:val="single" w:sz="4" w:space="0" w:color="auto"/>
            </w:tcBorders>
          </w:tcPr>
          <w:p w14:paraId="27E24CBF"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Presión (mbar)</w:t>
            </w:r>
          </w:p>
        </w:tc>
        <w:tc>
          <w:tcPr>
            <w:tcW w:w="0" w:type="auto"/>
            <w:tcBorders>
              <w:left w:val="single" w:sz="4" w:space="0" w:color="auto"/>
              <w:right w:val="single" w:sz="4" w:space="0" w:color="auto"/>
            </w:tcBorders>
          </w:tcPr>
          <w:p w14:paraId="2FA6F77B"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Potencia (%)</w:t>
            </w:r>
          </w:p>
        </w:tc>
        <w:tc>
          <w:tcPr>
            <w:tcW w:w="0" w:type="auto"/>
            <w:tcBorders>
              <w:left w:val="single" w:sz="4" w:space="0" w:color="auto"/>
              <w:right w:val="single" w:sz="4" w:space="0" w:color="auto"/>
            </w:tcBorders>
          </w:tcPr>
          <w:p w14:paraId="2021F064" w14:textId="0A3658EA" w:rsidR="0097654E" w:rsidRPr="0092395F" w:rsidRDefault="00497949" w:rsidP="009B2BBA">
            <w:pPr>
              <w:jc w:val="center"/>
              <w:rPr>
                <w:rFonts w:eastAsiaTheme="minorEastAsia" w:cs="Times New Roman"/>
                <w:noProof/>
                <w:lang w:val="es-EC" w:eastAsia="es-CO"/>
              </w:rPr>
            </w:pPr>
            <w:r>
              <w:rPr>
                <w:rFonts w:eastAsiaTheme="minorEastAsia" w:cs="Times New Roman"/>
                <w:noProof/>
                <w:lang w:val="es-EC" w:eastAsia="es-CO"/>
              </w:rPr>
              <w:t>Cultivo</w:t>
            </w:r>
          </w:p>
        </w:tc>
      </w:tr>
      <w:tr w:rsidR="0097654E" w:rsidRPr="0092395F" w14:paraId="74573D96" w14:textId="510FFA2E" w:rsidTr="005E57CE">
        <w:tc>
          <w:tcPr>
            <w:tcW w:w="0" w:type="auto"/>
            <w:tcBorders>
              <w:left w:val="single" w:sz="4" w:space="0" w:color="auto"/>
              <w:right w:val="single" w:sz="4" w:space="0" w:color="auto"/>
            </w:tcBorders>
          </w:tcPr>
          <w:p w14:paraId="0FC3D2D3"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1</w:t>
            </w:r>
          </w:p>
        </w:tc>
        <w:tc>
          <w:tcPr>
            <w:tcW w:w="0" w:type="auto"/>
            <w:tcBorders>
              <w:left w:val="single" w:sz="4" w:space="0" w:color="auto"/>
              <w:right w:val="single" w:sz="4" w:space="0" w:color="auto"/>
            </w:tcBorders>
          </w:tcPr>
          <w:p w14:paraId="667B953C"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2E18FB8F"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0F7771D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6CFD85FC" w14:textId="2107D32E"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35EC47B9" w14:textId="5509F521" w:rsidTr="005E57CE">
        <w:tc>
          <w:tcPr>
            <w:tcW w:w="0" w:type="auto"/>
            <w:tcBorders>
              <w:left w:val="single" w:sz="4" w:space="0" w:color="auto"/>
              <w:right w:val="single" w:sz="4" w:space="0" w:color="auto"/>
            </w:tcBorders>
          </w:tcPr>
          <w:p w14:paraId="51E2A6B1"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7F21B03C"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4A72E921"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3566703B"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7A0DD212" w14:textId="443D4688"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53FE4BB6" w14:textId="7F40E9A2" w:rsidTr="005E57CE">
        <w:tc>
          <w:tcPr>
            <w:tcW w:w="0" w:type="auto"/>
            <w:tcBorders>
              <w:left w:val="single" w:sz="4" w:space="0" w:color="auto"/>
              <w:right w:val="single" w:sz="4" w:space="0" w:color="auto"/>
            </w:tcBorders>
          </w:tcPr>
          <w:p w14:paraId="44885834"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w:t>
            </w:r>
          </w:p>
        </w:tc>
        <w:tc>
          <w:tcPr>
            <w:tcW w:w="0" w:type="auto"/>
            <w:tcBorders>
              <w:left w:val="single" w:sz="4" w:space="0" w:color="auto"/>
              <w:right w:val="single" w:sz="4" w:space="0" w:color="auto"/>
            </w:tcBorders>
          </w:tcPr>
          <w:p w14:paraId="3DAC8E1E"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1FD4FCD4"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48F40205"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784FD7AC" w14:textId="7DC7996F"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6F171373" w14:textId="2A11CA03" w:rsidTr="005E57CE">
        <w:tc>
          <w:tcPr>
            <w:tcW w:w="0" w:type="auto"/>
            <w:tcBorders>
              <w:left w:val="single" w:sz="4" w:space="0" w:color="auto"/>
              <w:right w:val="single" w:sz="4" w:space="0" w:color="auto"/>
            </w:tcBorders>
          </w:tcPr>
          <w:p w14:paraId="5DAB736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4</w:t>
            </w:r>
          </w:p>
        </w:tc>
        <w:tc>
          <w:tcPr>
            <w:tcW w:w="0" w:type="auto"/>
            <w:tcBorders>
              <w:left w:val="single" w:sz="4" w:space="0" w:color="auto"/>
              <w:right w:val="single" w:sz="4" w:space="0" w:color="auto"/>
            </w:tcBorders>
          </w:tcPr>
          <w:p w14:paraId="15776B5F"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215EE864"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510605BD"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077F978E" w14:textId="6D5622D8"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4525884B" w14:textId="44E5DA7C" w:rsidTr="005E57CE">
        <w:tc>
          <w:tcPr>
            <w:tcW w:w="0" w:type="auto"/>
            <w:tcBorders>
              <w:left w:val="single" w:sz="4" w:space="0" w:color="auto"/>
              <w:right w:val="single" w:sz="4" w:space="0" w:color="auto"/>
            </w:tcBorders>
          </w:tcPr>
          <w:p w14:paraId="63522347"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5</w:t>
            </w:r>
          </w:p>
        </w:tc>
        <w:tc>
          <w:tcPr>
            <w:tcW w:w="0" w:type="auto"/>
            <w:tcBorders>
              <w:left w:val="single" w:sz="4" w:space="0" w:color="auto"/>
              <w:right w:val="single" w:sz="4" w:space="0" w:color="auto"/>
            </w:tcBorders>
          </w:tcPr>
          <w:p w14:paraId="6120486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2E86DA62"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0674AD35"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40FB8DDB" w14:textId="1C83AB7C"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39D39752" w14:textId="0D7DD6FD" w:rsidTr="005E57CE">
        <w:tc>
          <w:tcPr>
            <w:tcW w:w="0" w:type="auto"/>
            <w:tcBorders>
              <w:left w:val="single" w:sz="4" w:space="0" w:color="auto"/>
              <w:right w:val="single" w:sz="4" w:space="0" w:color="auto"/>
            </w:tcBorders>
          </w:tcPr>
          <w:p w14:paraId="4BEA8E5F"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6</w:t>
            </w:r>
          </w:p>
        </w:tc>
        <w:tc>
          <w:tcPr>
            <w:tcW w:w="0" w:type="auto"/>
            <w:tcBorders>
              <w:left w:val="single" w:sz="4" w:space="0" w:color="auto"/>
              <w:right w:val="single" w:sz="4" w:space="0" w:color="auto"/>
            </w:tcBorders>
          </w:tcPr>
          <w:p w14:paraId="0064A64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304BF4D8"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6CFCD065"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2FAD65E1" w14:textId="025686FF"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0E0248AE" w14:textId="2A2A2488" w:rsidTr="005E57CE">
        <w:tc>
          <w:tcPr>
            <w:tcW w:w="0" w:type="auto"/>
            <w:tcBorders>
              <w:left w:val="single" w:sz="4" w:space="0" w:color="auto"/>
              <w:right w:val="single" w:sz="4" w:space="0" w:color="auto"/>
            </w:tcBorders>
          </w:tcPr>
          <w:p w14:paraId="0560FC8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7</w:t>
            </w:r>
          </w:p>
        </w:tc>
        <w:tc>
          <w:tcPr>
            <w:tcW w:w="0" w:type="auto"/>
            <w:tcBorders>
              <w:left w:val="single" w:sz="4" w:space="0" w:color="auto"/>
              <w:right w:val="single" w:sz="4" w:space="0" w:color="auto"/>
            </w:tcBorders>
          </w:tcPr>
          <w:p w14:paraId="74C4BBC7"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3A64C15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465A3724"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2DC84D4C" w14:textId="4C859B09"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97654E" w:rsidRPr="0092395F" w14:paraId="375FA422" w14:textId="784A38EB" w:rsidTr="005E57CE">
        <w:tc>
          <w:tcPr>
            <w:tcW w:w="0" w:type="auto"/>
            <w:tcBorders>
              <w:left w:val="single" w:sz="4" w:space="0" w:color="auto"/>
              <w:right w:val="single" w:sz="4" w:space="0" w:color="auto"/>
            </w:tcBorders>
          </w:tcPr>
          <w:p w14:paraId="08AB0492"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8</w:t>
            </w:r>
          </w:p>
        </w:tc>
        <w:tc>
          <w:tcPr>
            <w:tcW w:w="0" w:type="auto"/>
            <w:tcBorders>
              <w:left w:val="single" w:sz="4" w:space="0" w:color="auto"/>
              <w:right w:val="single" w:sz="4" w:space="0" w:color="auto"/>
            </w:tcBorders>
          </w:tcPr>
          <w:p w14:paraId="23DB01D9"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23E2AD23"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4A18E03F" w14:textId="77777777" w:rsidR="0097654E" w:rsidRPr="0092395F" w:rsidRDefault="0097654E" w:rsidP="009B2BBA">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5276872E" w14:textId="3C997D2B" w:rsidR="0097654E" w:rsidRPr="0092395F" w:rsidRDefault="00C34D73"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529BC981" w14:textId="77777777" w:rsidTr="005E57CE">
        <w:tc>
          <w:tcPr>
            <w:tcW w:w="0" w:type="auto"/>
            <w:gridSpan w:val="5"/>
            <w:tcBorders>
              <w:left w:val="single" w:sz="4" w:space="0" w:color="auto"/>
              <w:right w:val="single" w:sz="4" w:space="0" w:color="auto"/>
            </w:tcBorders>
          </w:tcPr>
          <w:p w14:paraId="19404B77" w14:textId="58C5FD62" w:rsidR="00497949" w:rsidRPr="0092395F" w:rsidRDefault="00497949" w:rsidP="009B2BBA">
            <w:pPr>
              <w:jc w:val="center"/>
              <w:rPr>
                <w:rFonts w:eastAsiaTheme="minorEastAsia" w:cs="Times New Roman"/>
                <w:noProof/>
                <w:lang w:val="es-EC" w:eastAsia="es-CO"/>
              </w:rPr>
            </w:pPr>
            <w:r>
              <w:rPr>
                <w:rFonts w:eastAsiaTheme="minorEastAsia" w:cs="Times New Roman"/>
                <w:noProof/>
                <w:lang w:val="es-EC" w:eastAsia="es-CO"/>
              </w:rPr>
              <w:t>Réplica</w:t>
            </w:r>
          </w:p>
        </w:tc>
      </w:tr>
      <w:tr w:rsidR="00497949" w:rsidRPr="0092395F" w14:paraId="71FB2EDD" w14:textId="77777777" w:rsidTr="005E57CE">
        <w:tc>
          <w:tcPr>
            <w:tcW w:w="0" w:type="auto"/>
            <w:tcBorders>
              <w:left w:val="single" w:sz="4" w:space="0" w:color="auto"/>
              <w:right w:val="single" w:sz="4" w:space="0" w:color="auto"/>
            </w:tcBorders>
          </w:tcPr>
          <w:p w14:paraId="56479CA1" w14:textId="3A80F848"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1</w:t>
            </w:r>
          </w:p>
        </w:tc>
        <w:tc>
          <w:tcPr>
            <w:tcW w:w="0" w:type="auto"/>
            <w:tcBorders>
              <w:left w:val="single" w:sz="4" w:space="0" w:color="auto"/>
              <w:right w:val="single" w:sz="4" w:space="0" w:color="auto"/>
            </w:tcBorders>
          </w:tcPr>
          <w:p w14:paraId="1450A069" w14:textId="00C1C358"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7426A067" w14:textId="246FAAA3"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08E47B78" w14:textId="6AF1F45F"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40615B5F" w14:textId="67639D61"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1160F906" w14:textId="77777777" w:rsidTr="005E57CE">
        <w:tc>
          <w:tcPr>
            <w:tcW w:w="0" w:type="auto"/>
            <w:tcBorders>
              <w:left w:val="single" w:sz="4" w:space="0" w:color="auto"/>
              <w:right w:val="single" w:sz="4" w:space="0" w:color="auto"/>
            </w:tcBorders>
          </w:tcPr>
          <w:p w14:paraId="4C41CEF1" w14:textId="5F38DEF4"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13ACDABB" w14:textId="23CE113B"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694FEFFA" w14:textId="3377CF10"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3AB644EE" w14:textId="164F6F5C"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7D7F22A4" w14:textId="73998C5E"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5D3A04BE" w14:textId="77777777" w:rsidTr="005E57CE">
        <w:tc>
          <w:tcPr>
            <w:tcW w:w="0" w:type="auto"/>
            <w:tcBorders>
              <w:left w:val="single" w:sz="4" w:space="0" w:color="auto"/>
              <w:right w:val="single" w:sz="4" w:space="0" w:color="auto"/>
            </w:tcBorders>
          </w:tcPr>
          <w:p w14:paraId="503E1001" w14:textId="006FC809"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w:t>
            </w:r>
          </w:p>
        </w:tc>
        <w:tc>
          <w:tcPr>
            <w:tcW w:w="0" w:type="auto"/>
            <w:tcBorders>
              <w:left w:val="single" w:sz="4" w:space="0" w:color="auto"/>
              <w:right w:val="single" w:sz="4" w:space="0" w:color="auto"/>
            </w:tcBorders>
          </w:tcPr>
          <w:p w14:paraId="77F8D25F" w14:textId="5B59A9CE"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1FAB88D0" w14:textId="19D427F2"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12AC689C" w14:textId="7B0D2143"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7B35E25D" w14:textId="64AAF532"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5BC64A0C" w14:textId="77777777" w:rsidTr="005E57CE">
        <w:tc>
          <w:tcPr>
            <w:tcW w:w="0" w:type="auto"/>
            <w:tcBorders>
              <w:left w:val="single" w:sz="4" w:space="0" w:color="auto"/>
              <w:right w:val="single" w:sz="4" w:space="0" w:color="auto"/>
            </w:tcBorders>
          </w:tcPr>
          <w:p w14:paraId="15D4C9B6" w14:textId="41C209F1"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4</w:t>
            </w:r>
          </w:p>
        </w:tc>
        <w:tc>
          <w:tcPr>
            <w:tcW w:w="0" w:type="auto"/>
            <w:tcBorders>
              <w:left w:val="single" w:sz="4" w:space="0" w:color="auto"/>
              <w:right w:val="single" w:sz="4" w:space="0" w:color="auto"/>
            </w:tcBorders>
          </w:tcPr>
          <w:p w14:paraId="1F4B190C" w14:textId="4C042D1B"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1F0C913E" w14:textId="57433462"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402CAD9F" w14:textId="483D69B2"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0D0D8C26" w14:textId="0D8D7388"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1B3C64C0" w14:textId="77777777" w:rsidTr="005E57CE">
        <w:tc>
          <w:tcPr>
            <w:tcW w:w="0" w:type="auto"/>
            <w:tcBorders>
              <w:left w:val="single" w:sz="4" w:space="0" w:color="auto"/>
              <w:right w:val="single" w:sz="4" w:space="0" w:color="auto"/>
            </w:tcBorders>
          </w:tcPr>
          <w:p w14:paraId="421DBA59" w14:textId="770CA030"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5</w:t>
            </w:r>
          </w:p>
        </w:tc>
        <w:tc>
          <w:tcPr>
            <w:tcW w:w="0" w:type="auto"/>
            <w:tcBorders>
              <w:left w:val="single" w:sz="4" w:space="0" w:color="auto"/>
              <w:right w:val="single" w:sz="4" w:space="0" w:color="auto"/>
            </w:tcBorders>
          </w:tcPr>
          <w:p w14:paraId="0982C852" w14:textId="3A6A3910"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794B990C" w14:textId="181BFCBF"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643B6874" w14:textId="04BBEE60"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56231729" w14:textId="0695DF42"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7936E24F" w14:textId="77777777" w:rsidTr="005E57CE">
        <w:tc>
          <w:tcPr>
            <w:tcW w:w="0" w:type="auto"/>
            <w:tcBorders>
              <w:left w:val="single" w:sz="4" w:space="0" w:color="auto"/>
              <w:right w:val="single" w:sz="4" w:space="0" w:color="auto"/>
            </w:tcBorders>
          </w:tcPr>
          <w:p w14:paraId="76F1DFF4" w14:textId="38B49B30"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6</w:t>
            </w:r>
          </w:p>
        </w:tc>
        <w:tc>
          <w:tcPr>
            <w:tcW w:w="0" w:type="auto"/>
            <w:tcBorders>
              <w:left w:val="single" w:sz="4" w:space="0" w:color="auto"/>
              <w:right w:val="single" w:sz="4" w:space="0" w:color="auto"/>
            </w:tcBorders>
          </w:tcPr>
          <w:p w14:paraId="38299B69" w14:textId="03B250C4"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2F3BEA14" w14:textId="6AD117E3"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0" w:type="auto"/>
            <w:tcBorders>
              <w:left w:val="single" w:sz="4" w:space="0" w:color="auto"/>
              <w:right w:val="single" w:sz="4" w:space="0" w:color="auto"/>
            </w:tcBorders>
          </w:tcPr>
          <w:p w14:paraId="288FE06D" w14:textId="728E5181"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32A1834D" w14:textId="3EA298F4"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67B99F25" w14:textId="77777777" w:rsidTr="005E57CE">
        <w:tc>
          <w:tcPr>
            <w:tcW w:w="0" w:type="auto"/>
            <w:tcBorders>
              <w:left w:val="single" w:sz="4" w:space="0" w:color="auto"/>
              <w:right w:val="single" w:sz="4" w:space="0" w:color="auto"/>
            </w:tcBorders>
          </w:tcPr>
          <w:p w14:paraId="4994D986" w14:textId="58D9AD62"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7</w:t>
            </w:r>
          </w:p>
        </w:tc>
        <w:tc>
          <w:tcPr>
            <w:tcW w:w="0" w:type="auto"/>
            <w:tcBorders>
              <w:left w:val="single" w:sz="4" w:space="0" w:color="auto"/>
              <w:right w:val="single" w:sz="4" w:space="0" w:color="auto"/>
            </w:tcBorders>
          </w:tcPr>
          <w:p w14:paraId="6E69C803" w14:textId="31DD7B9E"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10</w:t>
            </w:r>
          </w:p>
        </w:tc>
        <w:tc>
          <w:tcPr>
            <w:tcW w:w="0" w:type="auto"/>
            <w:tcBorders>
              <w:left w:val="single" w:sz="4" w:space="0" w:color="auto"/>
              <w:right w:val="single" w:sz="4" w:space="0" w:color="auto"/>
            </w:tcBorders>
          </w:tcPr>
          <w:p w14:paraId="6B2B0F3A" w14:textId="18DC2F46"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6DF412E3" w14:textId="520E3FDC"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4785812E" w14:textId="7ED2A865"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r w:rsidR="00497949" w:rsidRPr="0092395F" w14:paraId="5B7AD06D" w14:textId="77777777" w:rsidTr="005E57CE">
        <w:tc>
          <w:tcPr>
            <w:tcW w:w="0" w:type="auto"/>
            <w:tcBorders>
              <w:left w:val="single" w:sz="4" w:space="0" w:color="auto"/>
              <w:right w:val="single" w:sz="4" w:space="0" w:color="auto"/>
            </w:tcBorders>
          </w:tcPr>
          <w:p w14:paraId="571B3BB0" w14:textId="07B4B3F1"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8</w:t>
            </w:r>
          </w:p>
        </w:tc>
        <w:tc>
          <w:tcPr>
            <w:tcW w:w="0" w:type="auto"/>
            <w:tcBorders>
              <w:left w:val="single" w:sz="4" w:space="0" w:color="auto"/>
              <w:right w:val="single" w:sz="4" w:space="0" w:color="auto"/>
            </w:tcBorders>
          </w:tcPr>
          <w:p w14:paraId="4ACDA255" w14:textId="3A67CFEF"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0" w:type="auto"/>
            <w:tcBorders>
              <w:left w:val="single" w:sz="4" w:space="0" w:color="auto"/>
              <w:right w:val="single" w:sz="4" w:space="0" w:color="auto"/>
            </w:tcBorders>
          </w:tcPr>
          <w:p w14:paraId="4DD97716" w14:textId="3BA0E42F"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0" w:type="auto"/>
            <w:tcBorders>
              <w:left w:val="single" w:sz="4" w:space="0" w:color="auto"/>
              <w:right w:val="single" w:sz="4" w:space="0" w:color="auto"/>
            </w:tcBorders>
          </w:tcPr>
          <w:p w14:paraId="2ABA6986" w14:textId="265EA92E" w:rsidR="00497949" w:rsidRPr="0092395F" w:rsidRDefault="00497949" w:rsidP="00497949">
            <w:pPr>
              <w:jc w:val="center"/>
              <w:rPr>
                <w:rFonts w:eastAsiaTheme="minorEastAsia" w:cs="Times New Roman"/>
                <w:noProof/>
                <w:lang w:val="es-EC" w:eastAsia="es-CO"/>
              </w:rPr>
            </w:pPr>
            <w:r w:rsidRPr="0092395F">
              <w:rPr>
                <w:rFonts w:eastAsiaTheme="minorEastAsia" w:cs="Times New Roman"/>
                <w:noProof/>
                <w:lang w:val="es-EC" w:eastAsia="es-CO"/>
              </w:rPr>
              <w:t>70</w:t>
            </w:r>
          </w:p>
        </w:tc>
        <w:tc>
          <w:tcPr>
            <w:tcW w:w="0" w:type="auto"/>
            <w:tcBorders>
              <w:left w:val="single" w:sz="4" w:space="0" w:color="auto"/>
              <w:right w:val="single" w:sz="4" w:space="0" w:color="auto"/>
            </w:tcBorders>
          </w:tcPr>
          <w:p w14:paraId="4C6F0E0C" w14:textId="72933023" w:rsidR="00497949" w:rsidRPr="0092395F" w:rsidRDefault="00C34D73" w:rsidP="00497949">
            <w:pPr>
              <w:jc w:val="center"/>
              <w:rPr>
                <w:rFonts w:eastAsiaTheme="minorEastAsia" w:cs="Times New Roman"/>
                <w:noProof/>
                <w:lang w:val="es-EC" w:eastAsia="es-CO"/>
              </w:rPr>
            </w:pPr>
            <w:r>
              <w:rPr>
                <w:rFonts w:eastAsiaTheme="minorEastAsia" w:cs="Times New Roman"/>
                <w:noProof/>
                <w:lang w:val="es-EC" w:eastAsia="es-CO"/>
              </w:rPr>
              <w:t>-</w:t>
            </w:r>
          </w:p>
        </w:tc>
      </w:tr>
    </w:tbl>
    <w:p w14:paraId="6B287E9F" w14:textId="77777777" w:rsidR="0097654E" w:rsidRPr="0093484E" w:rsidRDefault="0097654E" w:rsidP="0097654E">
      <w:pPr>
        <w:pStyle w:val="Descripcin"/>
        <w:rPr>
          <w:rFonts w:cs="Times New Roman"/>
          <w:iCs w:val="0"/>
          <w:noProof/>
          <w:sz w:val="18"/>
          <w:lang w:val="es-EC"/>
        </w:rPr>
      </w:pPr>
      <w:r w:rsidRPr="0093484E">
        <w:rPr>
          <w:rFonts w:cs="Times New Roman"/>
          <w:b/>
          <w:bCs/>
          <w:iCs w:val="0"/>
          <w:noProof/>
          <w:sz w:val="18"/>
          <w:lang w:val="es-EC"/>
        </w:rPr>
        <w:t>Fuente:</w:t>
      </w:r>
      <w:r w:rsidRPr="0093484E">
        <w:rPr>
          <w:rFonts w:cs="Times New Roman"/>
          <w:iCs w:val="0"/>
          <w:noProof/>
          <w:sz w:val="18"/>
          <w:lang w:val="es-EC"/>
        </w:rPr>
        <w:t xml:space="preserve"> elaboración propia.</w:t>
      </w:r>
    </w:p>
    <w:p w14:paraId="1BF869C9" w14:textId="23FEFF84" w:rsidR="0080130B" w:rsidRDefault="0080130B" w:rsidP="00815130">
      <w:pPr>
        <w:rPr>
          <w:noProof/>
        </w:rPr>
      </w:pPr>
    </w:p>
    <w:p w14:paraId="2F299A91" w14:textId="77777777" w:rsidR="004E4DD7" w:rsidRDefault="00EA58E2" w:rsidP="00815130">
      <w:pPr>
        <w:rPr>
          <w:rFonts w:eastAsiaTheme="minorEastAsia" w:cs="Times New Roman"/>
          <w:noProof/>
          <w:lang w:val="es-EC" w:eastAsia="es-CO"/>
        </w:rPr>
      </w:pPr>
      <w:r>
        <w:rPr>
          <w:noProof/>
        </w:rPr>
        <w:t xml:space="preserve">Como se observa la potencia de entrada </w:t>
      </w:r>
      <w:r w:rsidR="00AC4EC5">
        <w:rPr>
          <w:noProof/>
        </w:rPr>
        <w:t xml:space="preserve">al 70% </w:t>
      </w:r>
      <w:r>
        <w:rPr>
          <w:noProof/>
        </w:rPr>
        <w:t xml:space="preserve">aumenta la densidad del plasma independiente a los tiempos y presión </w:t>
      </w:r>
      <w:r w:rsidR="00AC4EC5">
        <w:rPr>
          <w:noProof/>
        </w:rPr>
        <w:t xml:space="preserve">establecidos para los experimentos, </w:t>
      </w:r>
      <w:r>
        <w:rPr>
          <w:noProof/>
        </w:rPr>
        <w:t xml:space="preserve">debido a que se generan  </w:t>
      </w:r>
      <w:r w:rsidR="00AC4EC5">
        <w:rPr>
          <w:noProof/>
        </w:rPr>
        <w:t xml:space="preserve">la cantidad necesaria de partículas de </w:t>
      </w:r>
      <w:r w:rsidR="00AC4EC5" w:rsidRPr="0092395F">
        <w:rPr>
          <w:rFonts w:eastAsiaTheme="minorEastAsia" w:cs="Times New Roman"/>
          <w:noProof/>
          <w:lang w:val="es-EC" w:eastAsia="es-CO"/>
        </w:rPr>
        <w:t>electrón – ión</w:t>
      </w:r>
      <w:r w:rsidR="00AC4EC5">
        <w:rPr>
          <w:rFonts w:eastAsiaTheme="minorEastAsia" w:cs="Times New Roman"/>
          <w:noProof/>
          <w:lang w:val="es-EC" w:eastAsia="es-CO"/>
        </w:rPr>
        <w:t xml:space="preserve"> para esterilizar la bacteria. </w:t>
      </w:r>
    </w:p>
    <w:p w14:paraId="38E27738" w14:textId="77777777" w:rsidR="004E4DD7" w:rsidRDefault="004E4DD7" w:rsidP="00815130">
      <w:pPr>
        <w:rPr>
          <w:rFonts w:eastAsiaTheme="minorEastAsia" w:cs="Times New Roman"/>
          <w:noProof/>
          <w:lang w:val="es-EC" w:eastAsia="es-CO"/>
        </w:rPr>
      </w:pPr>
    </w:p>
    <w:p w14:paraId="5B8EC49A" w14:textId="6A1B6AF0" w:rsidR="00AC4EC5" w:rsidRDefault="00AC4EC5" w:rsidP="00815130">
      <w:pPr>
        <w:rPr>
          <w:rFonts w:cs="Times New Roman"/>
          <w:noProof/>
          <w:lang w:val="es-EC"/>
        </w:rPr>
      </w:pPr>
      <w:r>
        <w:rPr>
          <w:rFonts w:eastAsiaTheme="minorEastAsia" w:cs="Times New Roman"/>
          <w:noProof/>
          <w:lang w:val="es-EC" w:eastAsia="es-CO"/>
        </w:rPr>
        <w:lastRenderedPageBreak/>
        <w:t xml:space="preserve">La </w:t>
      </w:r>
      <w:r w:rsidR="005E57CE">
        <w:rPr>
          <w:rFonts w:eastAsiaTheme="minorEastAsia" w:cs="Times New Roman"/>
          <w:noProof/>
          <w:lang w:val="es-EC" w:eastAsia="es-CO"/>
        </w:rPr>
        <w:t>T</w:t>
      </w:r>
      <w:r>
        <w:rPr>
          <w:rFonts w:eastAsiaTheme="minorEastAsia" w:cs="Times New Roman"/>
          <w:noProof/>
          <w:lang w:val="es-EC" w:eastAsia="es-CO"/>
        </w:rPr>
        <w:t xml:space="preserve">abla 4 presenta los resultados de los cultivos después de aplicar la descarga de plasma de oxígeno sobre la bacteria </w:t>
      </w:r>
      <w:r w:rsidRPr="00135562">
        <w:rPr>
          <w:rFonts w:cs="Times New Roman"/>
          <w:noProof/>
          <w:lang w:val="es-EC"/>
        </w:rPr>
        <w:t>Escherichia Coli</w:t>
      </w:r>
      <w:r w:rsidR="00D50FE7">
        <w:rPr>
          <w:rFonts w:cs="Times New Roman"/>
          <w:noProof/>
          <w:lang w:val="es-EC"/>
        </w:rPr>
        <w:t>, donde la esterilización se genera al 50 y 90% de la potencia del generador a un tiempo de exposición y presión del gas constante.</w:t>
      </w:r>
    </w:p>
    <w:p w14:paraId="3F568B7B" w14:textId="77777777" w:rsidR="008F0D61" w:rsidRDefault="008F0D61" w:rsidP="008F0D61">
      <w:pPr>
        <w:pStyle w:val="TablaTtulo"/>
        <w:spacing w:before="0"/>
        <w:rPr>
          <w:rFonts w:cs="Times New Roman"/>
          <w:b/>
          <w:bCs/>
          <w:iCs w:val="0"/>
          <w:noProof/>
          <w:sz w:val="18"/>
          <w:lang w:val="es-EC"/>
        </w:rPr>
      </w:pPr>
    </w:p>
    <w:p w14:paraId="113A561F" w14:textId="21DD3C14" w:rsidR="00AC4EC5" w:rsidRPr="0093484E" w:rsidRDefault="00AC4EC5" w:rsidP="00AC4EC5">
      <w:pPr>
        <w:pStyle w:val="TablaTtulo"/>
        <w:spacing w:before="0" w:after="200"/>
        <w:rPr>
          <w:rFonts w:cs="Times New Roman"/>
          <w:iCs w:val="0"/>
          <w:noProof/>
          <w:sz w:val="18"/>
          <w:lang w:val="es-EC"/>
        </w:rPr>
      </w:pPr>
      <w:r w:rsidRPr="0093484E">
        <w:rPr>
          <w:rFonts w:cs="Times New Roman"/>
          <w:b/>
          <w:bCs/>
          <w:iCs w:val="0"/>
          <w:noProof/>
          <w:sz w:val="18"/>
          <w:lang w:val="es-EC"/>
        </w:rPr>
        <w:t>Tabla 2.</w:t>
      </w:r>
      <w:r w:rsidR="00ED5394" w:rsidRPr="0093484E">
        <w:rPr>
          <w:rFonts w:cs="Times New Roman"/>
          <w:iCs w:val="0"/>
          <w:noProof/>
          <w:sz w:val="18"/>
          <w:lang w:val="es-EC"/>
        </w:rPr>
        <w:t xml:space="preserve"> Resultados de la esterilización con plasma de oxígeno</w:t>
      </w:r>
      <w:r w:rsidRPr="0093484E">
        <w:rPr>
          <w:rFonts w:cs="Times New Roman"/>
          <w:iCs w:val="0"/>
          <w:noProof/>
          <w:sz w:val="18"/>
          <w:lang w:val="es-EC"/>
        </w:rPr>
        <w:t>.</w:t>
      </w:r>
    </w:p>
    <w:tbl>
      <w:tblPr>
        <w:tblStyle w:val="Tablaconcuadrcula"/>
        <w:tblW w:w="0" w:type="auto"/>
        <w:tblLook w:val="04A0" w:firstRow="1" w:lastRow="0" w:firstColumn="1" w:lastColumn="0" w:noHBand="0" w:noVBand="1"/>
      </w:tblPr>
      <w:tblGrid>
        <w:gridCol w:w="917"/>
        <w:gridCol w:w="1017"/>
        <w:gridCol w:w="816"/>
        <w:gridCol w:w="1016"/>
        <w:gridCol w:w="817"/>
      </w:tblGrid>
      <w:tr w:rsidR="00ED5394" w:rsidRPr="0092395F" w14:paraId="49105CF5" w14:textId="023F7C14" w:rsidTr="00891CB8">
        <w:tc>
          <w:tcPr>
            <w:tcW w:w="4583" w:type="dxa"/>
            <w:gridSpan w:val="5"/>
            <w:tcBorders>
              <w:left w:val="single" w:sz="4" w:space="0" w:color="auto"/>
              <w:right w:val="single" w:sz="4" w:space="0" w:color="auto"/>
            </w:tcBorders>
            <w:shd w:val="clear" w:color="auto" w:fill="E7E6E6" w:themeFill="background2"/>
          </w:tcPr>
          <w:p w14:paraId="5887B7C6" w14:textId="66917A12"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 xml:space="preserve">Ensayos con oxígeno </w:t>
            </w:r>
          </w:p>
        </w:tc>
      </w:tr>
      <w:tr w:rsidR="00ED5394" w:rsidRPr="0092395F" w14:paraId="7B8F3D56" w14:textId="69A1FCB9" w:rsidTr="00ED5394">
        <w:tc>
          <w:tcPr>
            <w:tcW w:w="917" w:type="dxa"/>
            <w:tcBorders>
              <w:left w:val="single" w:sz="4" w:space="0" w:color="auto"/>
              <w:right w:val="single" w:sz="4" w:space="0" w:color="auto"/>
            </w:tcBorders>
          </w:tcPr>
          <w:p w14:paraId="13CAFAAC"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Ensayo</w:t>
            </w:r>
          </w:p>
        </w:tc>
        <w:tc>
          <w:tcPr>
            <w:tcW w:w="1017" w:type="dxa"/>
            <w:tcBorders>
              <w:left w:val="single" w:sz="4" w:space="0" w:color="auto"/>
              <w:right w:val="single" w:sz="4" w:space="0" w:color="auto"/>
            </w:tcBorders>
          </w:tcPr>
          <w:p w14:paraId="6CFF5FE3"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Tiempo (min)</w:t>
            </w:r>
          </w:p>
        </w:tc>
        <w:tc>
          <w:tcPr>
            <w:tcW w:w="816" w:type="dxa"/>
            <w:tcBorders>
              <w:left w:val="single" w:sz="4" w:space="0" w:color="auto"/>
              <w:right w:val="single" w:sz="4" w:space="0" w:color="auto"/>
            </w:tcBorders>
          </w:tcPr>
          <w:p w14:paraId="1C0E8BA4"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Presión (mbar)</w:t>
            </w:r>
          </w:p>
        </w:tc>
        <w:tc>
          <w:tcPr>
            <w:tcW w:w="1016" w:type="dxa"/>
            <w:tcBorders>
              <w:left w:val="single" w:sz="4" w:space="0" w:color="auto"/>
              <w:right w:val="single" w:sz="4" w:space="0" w:color="auto"/>
            </w:tcBorders>
          </w:tcPr>
          <w:p w14:paraId="750FD5F0"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Potencia (%)</w:t>
            </w:r>
          </w:p>
        </w:tc>
        <w:tc>
          <w:tcPr>
            <w:tcW w:w="817" w:type="dxa"/>
            <w:tcBorders>
              <w:left w:val="single" w:sz="4" w:space="0" w:color="auto"/>
              <w:right w:val="single" w:sz="4" w:space="0" w:color="auto"/>
            </w:tcBorders>
          </w:tcPr>
          <w:p w14:paraId="0669353B" w14:textId="1E8308DB"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Cultivo</w:t>
            </w:r>
          </w:p>
        </w:tc>
      </w:tr>
      <w:tr w:rsidR="00ED5394" w:rsidRPr="0092395F" w14:paraId="764BDF5F" w14:textId="0D2BBAC1" w:rsidTr="00ED5394">
        <w:tc>
          <w:tcPr>
            <w:tcW w:w="917" w:type="dxa"/>
            <w:tcBorders>
              <w:left w:val="single" w:sz="4" w:space="0" w:color="auto"/>
              <w:right w:val="single" w:sz="4" w:space="0" w:color="auto"/>
            </w:tcBorders>
          </w:tcPr>
          <w:p w14:paraId="413114D6"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1</w:t>
            </w:r>
          </w:p>
        </w:tc>
        <w:tc>
          <w:tcPr>
            <w:tcW w:w="1017" w:type="dxa"/>
            <w:tcBorders>
              <w:left w:val="single" w:sz="4" w:space="0" w:color="auto"/>
              <w:right w:val="single" w:sz="4" w:space="0" w:color="auto"/>
            </w:tcBorders>
          </w:tcPr>
          <w:p w14:paraId="12F934AE"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20</w:t>
            </w:r>
          </w:p>
        </w:tc>
        <w:tc>
          <w:tcPr>
            <w:tcW w:w="816" w:type="dxa"/>
            <w:tcBorders>
              <w:left w:val="single" w:sz="4" w:space="0" w:color="auto"/>
              <w:right w:val="single" w:sz="4" w:space="0" w:color="auto"/>
            </w:tcBorders>
          </w:tcPr>
          <w:p w14:paraId="7D66B001"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1016" w:type="dxa"/>
            <w:tcBorders>
              <w:left w:val="single" w:sz="4" w:space="0" w:color="auto"/>
              <w:right w:val="single" w:sz="4" w:space="0" w:color="auto"/>
            </w:tcBorders>
          </w:tcPr>
          <w:p w14:paraId="677B0A6D"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817" w:type="dxa"/>
            <w:tcBorders>
              <w:left w:val="single" w:sz="4" w:space="0" w:color="auto"/>
              <w:right w:val="single" w:sz="4" w:space="0" w:color="auto"/>
            </w:tcBorders>
          </w:tcPr>
          <w:p w14:paraId="61A838EE" w14:textId="0E11A009"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ED5394" w:rsidRPr="0092395F" w14:paraId="73C7B64A" w14:textId="0D9CF2DB" w:rsidTr="00ED5394">
        <w:tc>
          <w:tcPr>
            <w:tcW w:w="917" w:type="dxa"/>
            <w:tcBorders>
              <w:left w:val="single" w:sz="4" w:space="0" w:color="auto"/>
              <w:right w:val="single" w:sz="4" w:space="0" w:color="auto"/>
            </w:tcBorders>
          </w:tcPr>
          <w:p w14:paraId="57C52F4E"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1017" w:type="dxa"/>
            <w:tcBorders>
              <w:left w:val="single" w:sz="4" w:space="0" w:color="auto"/>
              <w:right w:val="single" w:sz="4" w:space="0" w:color="auto"/>
            </w:tcBorders>
          </w:tcPr>
          <w:p w14:paraId="42B49D7A"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2</w:t>
            </w:r>
            <w:r w:rsidRPr="0092395F">
              <w:rPr>
                <w:rFonts w:eastAsiaTheme="minorEastAsia" w:cs="Times New Roman"/>
                <w:noProof/>
                <w:lang w:val="es-EC" w:eastAsia="es-CO"/>
              </w:rPr>
              <w:t>0</w:t>
            </w:r>
          </w:p>
        </w:tc>
        <w:tc>
          <w:tcPr>
            <w:tcW w:w="816" w:type="dxa"/>
            <w:tcBorders>
              <w:left w:val="single" w:sz="4" w:space="0" w:color="auto"/>
              <w:right w:val="single" w:sz="4" w:space="0" w:color="auto"/>
            </w:tcBorders>
          </w:tcPr>
          <w:p w14:paraId="260A1881"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1016" w:type="dxa"/>
            <w:tcBorders>
              <w:left w:val="single" w:sz="4" w:space="0" w:color="auto"/>
              <w:right w:val="single" w:sz="4" w:space="0" w:color="auto"/>
            </w:tcBorders>
          </w:tcPr>
          <w:p w14:paraId="6C5AD5C4"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5</w:t>
            </w:r>
            <w:r w:rsidRPr="0092395F">
              <w:rPr>
                <w:rFonts w:eastAsiaTheme="minorEastAsia" w:cs="Times New Roman"/>
                <w:noProof/>
                <w:lang w:val="es-EC" w:eastAsia="es-CO"/>
              </w:rPr>
              <w:t>0</w:t>
            </w:r>
          </w:p>
        </w:tc>
        <w:tc>
          <w:tcPr>
            <w:tcW w:w="817" w:type="dxa"/>
            <w:tcBorders>
              <w:left w:val="single" w:sz="4" w:space="0" w:color="auto"/>
              <w:right w:val="single" w:sz="4" w:space="0" w:color="auto"/>
            </w:tcBorders>
          </w:tcPr>
          <w:p w14:paraId="591D80B7" w14:textId="55353044" w:rsidR="00ED5394" w:rsidRDefault="00ED5394"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ED5394" w:rsidRPr="0092395F" w14:paraId="42A47D1F" w14:textId="5BDFDF6B" w:rsidTr="00ED5394">
        <w:tc>
          <w:tcPr>
            <w:tcW w:w="917" w:type="dxa"/>
            <w:tcBorders>
              <w:left w:val="single" w:sz="4" w:space="0" w:color="auto"/>
              <w:right w:val="single" w:sz="4" w:space="0" w:color="auto"/>
            </w:tcBorders>
          </w:tcPr>
          <w:p w14:paraId="4FA918E9" w14:textId="77777777" w:rsidR="00ED5394" w:rsidRPr="0092395F" w:rsidRDefault="00ED5394" w:rsidP="009B2BBA">
            <w:pPr>
              <w:jc w:val="center"/>
              <w:rPr>
                <w:rFonts w:eastAsiaTheme="minorEastAsia" w:cs="Times New Roman"/>
                <w:noProof/>
                <w:lang w:val="es-EC" w:eastAsia="es-CO"/>
              </w:rPr>
            </w:pPr>
            <w:r w:rsidRPr="0092395F">
              <w:rPr>
                <w:rFonts w:eastAsiaTheme="minorEastAsia" w:cs="Times New Roman"/>
                <w:noProof/>
                <w:lang w:val="es-EC" w:eastAsia="es-CO"/>
              </w:rPr>
              <w:t>3</w:t>
            </w:r>
          </w:p>
        </w:tc>
        <w:tc>
          <w:tcPr>
            <w:tcW w:w="1017" w:type="dxa"/>
            <w:tcBorders>
              <w:left w:val="single" w:sz="4" w:space="0" w:color="auto"/>
              <w:right w:val="single" w:sz="4" w:space="0" w:color="auto"/>
            </w:tcBorders>
          </w:tcPr>
          <w:p w14:paraId="252D8F5E"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2</w:t>
            </w:r>
            <w:r w:rsidRPr="0092395F">
              <w:rPr>
                <w:rFonts w:eastAsiaTheme="minorEastAsia" w:cs="Times New Roman"/>
                <w:noProof/>
                <w:lang w:val="es-EC" w:eastAsia="es-CO"/>
              </w:rPr>
              <w:t>0</w:t>
            </w:r>
          </w:p>
        </w:tc>
        <w:tc>
          <w:tcPr>
            <w:tcW w:w="816" w:type="dxa"/>
            <w:tcBorders>
              <w:left w:val="single" w:sz="4" w:space="0" w:color="auto"/>
              <w:right w:val="single" w:sz="4" w:space="0" w:color="auto"/>
            </w:tcBorders>
          </w:tcPr>
          <w:p w14:paraId="5FE1D221"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0.3</w:t>
            </w:r>
          </w:p>
        </w:tc>
        <w:tc>
          <w:tcPr>
            <w:tcW w:w="1016" w:type="dxa"/>
            <w:tcBorders>
              <w:left w:val="single" w:sz="4" w:space="0" w:color="auto"/>
              <w:right w:val="single" w:sz="4" w:space="0" w:color="auto"/>
            </w:tcBorders>
          </w:tcPr>
          <w:p w14:paraId="754712AD" w14:textId="77777777" w:rsidR="00ED5394" w:rsidRPr="0092395F" w:rsidRDefault="00ED5394" w:rsidP="009B2BBA">
            <w:pPr>
              <w:jc w:val="center"/>
              <w:rPr>
                <w:rFonts w:eastAsiaTheme="minorEastAsia" w:cs="Times New Roman"/>
                <w:noProof/>
                <w:lang w:val="es-EC" w:eastAsia="es-CO"/>
              </w:rPr>
            </w:pPr>
            <w:r>
              <w:rPr>
                <w:rFonts w:eastAsiaTheme="minorEastAsia" w:cs="Times New Roman"/>
                <w:noProof/>
                <w:lang w:val="es-EC" w:eastAsia="es-CO"/>
              </w:rPr>
              <w:t>9</w:t>
            </w:r>
            <w:r w:rsidRPr="0092395F">
              <w:rPr>
                <w:rFonts w:eastAsiaTheme="minorEastAsia" w:cs="Times New Roman"/>
                <w:noProof/>
                <w:lang w:val="es-EC" w:eastAsia="es-CO"/>
              </w:rPr>
              <w:t>0</w:t>
            </w:r>
          </w:p>
        </w:tc>
        <w:tc>
          <w:tcPr>
            <w:tcW w:w="817" w:type="dxa"/>
            <w:tcBorders>
              <w:left w:val="single" w:sz="4" w:space="0" w:color="auto"/>
              <w:right w:val="single" w:sz="4" w:space="0" w:color="auto"/>
            </w:tcBorders>
          </w:tcPr>
          <w:p w14:paraId="368AFE23" w14:textId="42F3AD86" w:rsidR="00ED5394" w:rsidRDefault="00D50FE7" w:rsidP="009B2BBA">
            <w:pPr>
              <w:jc w:val="center"/>
              <w:rPr>
                <w:rFonts w:eastAsiaTheme="minorEastAsia" w:cs="Times New Roman"/>
                <w:noProof/>
                <w:lang w:val="es-EC" w:eastAsia="es-CO"/>
              </w:rPr>
            </w:pPr>
            <w:r>
              <w:rPr>
                <w:rFonts w:eastAsiaTheme="minorEastAsia" w:cs="Times New Roman"/>
                <w:noProof/>
                <w:lang w:val="es-EC" w:eastAsia="es-CO"/>
              </w:rPr>
              <w:t>-</w:t>
            </w:r>
          </w:p>
        </w:tc>
      </w:tr>
      <w:tr w:rsidR="00ED5394" w:rsidRPr="0092395F" w14:paraId="7A5CD2C4" w14:textId="77777777" w:rsidTr="0029359A">
        <w:tc>
          <w:tcPr>
            <w:tcW w:w="4583" w:type="dxa"/>
            <w:gridSpan w:val="5"/>
            <w:tcBorders>
              <w:left w:val="single" w:sz="4" w:space="0" w:color="auto"/>
              <w:right w:val="single" w:sz="4" w:space="0" w:color="auto"/>
            </w:tcBorders>
          </w:tcPr>
          <w:p w14:paraId="52434938" w14:textId="50627CAA" w:rsidR="00ED5394" w:rsidRDefault="00ED5394" w:rsidP="009B2BBA">
            <w:pPr>
              <w:jc w:val="center"/>
              <w:rPr>
                <w:rFonts w:eastAsiaTheme="minorEastAsia" w:cs="Times New Roman"/>
                <w:noProof/>
                <w:lang w:val="es-EC" w:eastAsia="es-CO"/>
              </w:rPr>
            </w:pPr>
            <w:r>
              <w:rPr>
                <w:rFonts w:eastAsiaTheme="minorEastAsia" w:cs="Times New Roman"/>
                <w:noProof/>
                <w:lang w:val="es-EC" w:eastAsia="es-CO"/>
              </w:rPr>
              <w:t>Réplica</w:t>
            </w:r>
          </w:p>
        </w:tc>
      </w:tr>
      <w:tr w:rsidR="00ED5394" w:rsidRPr="0092395F" w14:paraId="35134426" w14:textId="77777777" w:rsidTr="00ED5394">
        <w:tc>
          <w:tcPr>
            <w:tcW w:w="917" w:type="dxa"/>
            <w:tcBorders>
              <w:left w:val="single" w:sz="4" w:space="0" w:color="auto"/>
              <w:right w:val="single" w:sz="4" w:space="0" w:color="auto"/>
            </w:tcBorders>
          </w:tcPr>
          <w:p w14:paraId="6703F6A5" w14:textId="0437D661" w:rsidR="00ED5394" w:rsidRPr="0092395F"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1</w:t>
            </w:r>
          </w:p>
        </w:tc>
        <w:tc>
          <w:tcPr>
            <w:tcW w:w="1017" w:type="dxa"/>
            <w:tcBorders>
              <w:left w:val="single" w:sz="4" w:space="0" w:color="auto"/>
              <w:right w:val="single" w:sz="4" w:space="0" w:color="auto"/>
            </w:tcBorders>
          </w:tcPr>
          <w:p w14:paraId="1E1A00D8" w14:textId="6D27ED26"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20</w:t>
            </w:r>
          </w:p>
        </w:tc>
        <w:tc>
          <w:tcPr>
            <w:tcW w:w="816" w:type="dxa"/>
            <w:tcBorders>
              <w:left w:val="single" w:sz="4" w:space="0" w:color="auto"/>
              <w:right w:val="single" w:sz="4" w:space="0" w:color="auto"/>
            </w:tcBorders>
          </w:tcPr>
          <w:p w14:paraId="669F1D55" w14:textId="2FC1C790" w:rsidR="00ED5394"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1016" w:type="dxa"/>
            <w:tcBorders>
              <w:left w:val="single" w:sz="4" w:space="0" w:color="auto"/>
              <w:right w:val="single" w:sz="4" w:space="0" w:color="auto"/>
            </w:tcBorders>
          </w:tcPr>
          <w:p w14:paraId="01352EEF" w14:textId="3811A36C" w:rsidR="00ED5394"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30</w:t>
            </w:r>
          </w:p>
        </w:tc>
        <w:tc>
          <w:tcPr>
            <w:tcW w:w="817" w:type="dxa"/>
            <w:tcBorders>
              <w:left w:val="single" w:sz="4" w:space="0" w:color="auto"/>
              <w:right w:val="single" w:sz="4" w:space="0" w:color="auto"/>
            </w:tcBorders>
          </w:tcPr>
          <w:p w14:paraId="70562D43" w14:textId="1954C99F" w:rsidR="00ED5394" w:rsidRDefault="00D50FE7" w:rsidP="00ED5394">
            <w:pPr>
              <w:jc w:val="center"/>
              <w:rPr>
                <w:rFonts w:eastAsiaTheme="minorEastAsia" w:cs="Times New Roman"/>
                <w:noProof/>
                <w:lang w:val="es-EC" w:eastAsia="es-CO"/>
              </w:rPr>
            </w:pPr>
            <w:r>
              <w:rPr>
                <w:rFonts w:eastAsiaTheme="minorEastAsia" w:cs="Times New Roman"/>
                <w:noProof/>
                <w:lang w:val="es-EC" w:eastAsia="es-CO"/>
              </w:rPr>
              <w:t>+</w:t>
            </w:r>
          </w:p>
        </w:tc>
      </w:tr>
      <w:tr w:rsidR="00ED5394" w:rsidRPr="0092395F" w14:paraId="315D6FB2" w14:textId="77777777" w:rsidTr="00ED5394">
        <w:tc>
          <w:tcPr>
            <w:tcW w:w="917" w:type="dxa"/>
            <w:tcBorders>
              <w:left w:val="single" w:sz="4" w:space="0" w:color="auto"/>
              <w:right w:val="single" w:sz="4" w:space="0" w:color="auto"/>
            </w:tcBorders>
          </w:tcPr>
          <w:p w14:paraId="3F2A3EE5" w14:textId="17B74459" w:rsidR="00ED5394" w:rsidRPr="0092395F"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2</w:t>
            </w:r>
          </w:p>
        </w:tc>
        <w:tc>
          <w:tcPr>
            <w:tcW w:w="1017" w:type="dxa"/>
            <w:tcBorders>
              <w:left w:val="single" w:sz="4" w:space="0" w:color="auto"/>
              <w:right w:val="single" w:sz="4" w:space="0" w:color="auto"/>
            </w:tcBorders>
          </w:tcPr>
          <w:p w14:paraId="52BBAFE8" w14:textId="6CC5C333"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2</w:t>
            </w:r>
            <w:r w:rsidRPr="0092395F">
              <w:rPr>
                <w:rFonts w:eastAsiaTheme="minorEastAsia" w:cs="Times New Roman"/>
                <w:noProof/>
                <w:lang w:val="es-EC" w:eastAsia="es-CO"/>
              </w:rPr>
              <w:t>0</w:t>
            </w:r>
          </w:p>
        </w:tc>
        <w:tc>
          <w:tcPr>
            <w:tcW w:w="816" w:type="dxa"/>
            <w:tcBorders>
              <w:left w:val="single" w:sz="4" w:space="0" w:color="auto"/>
              <w:right w:val="single" w:sz="4" w:space="0" w:color="auto"/>
            </w:tcBorders>
          </w:tcPr>
          <w:p w14:paraId="05583386" w14:textId="79DE768E" w:rsidR="00ED5394"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0,3</w:t>
            </w:r>
          </w:p>
        </w:tc>
        <w:tc>
          <w:tcPr>
            <w:tcW w:w="1016" w:type="dxa"/>
            <w:tcBorders>
              <w:left w:val="single" w:sz="4" w:space="0" w:color="auto"/>
              <w:right w:val="single" w:sz="4" w:space="0" w:color="auto"/>
            </w:tcBorders>
          </w:tcPr>
          <w:p w14:paraId="23BD3FCC" w14:textId="66772FAD"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5</w:t>
            </w:r>
            <w:r w:rsidRPr="0092395F">
              <w:rPr>
                <w:rFonts w:eastAsiaTheme="minorEastAsia" w:cs="Times New Roman"/>
                <w:noProof/>
                <w:lang w:val="es-EC" w:eastAsia="es-CO"/>
              </w:rPr>
              <w:t>0</w:t>
            </w:r>
          </w:p>
        </w:tc>
        <w:tc>
          <w:tcPr>
            <w:tcW w:w="817" w:type="dxa"/>
            <w:tcBorders>
              <w:left w:val="single" w:sz="4" w:space="0" w:color="auto"/>
              <w:right w:val="single" w:sz="4" w:space="0" w:color="auto"/>
            </w:tcBorders>
          </w:tcPr>
          <w:p w14:paraId="2E453DB7" w14:textId="64C7875D" w:rsidR="00ED5394" w:rsidRDefault="00D50FE7" w:rsidP="00ED5394">
            <w:pPr>
              <w:jc w:val="center"/>
              <w:rPr>
                <w:rFonts w:eastAsiaTheme="minorEastAsia" w:cs="Times New Roman"/>
                <w:noProof/>
                <w:lang w:val="es-EC" w:eastAsia="es-CO"/>
              </w:rPr>
            </w:pPr>
            <w:r>
              <w:rPr>
                <w:rFonts w:eastAsiaTheme="minorEastAsia" w:cs="Times New Roman"/>
                <w:noProof/>
                <w:lang w:val="es-EC" w:eastAsia="es-CO"/>
              </w:rPr>
              <w:t>-</w:t>
            </w:r>
          </w:p>
        </w:tc>
      </w:tr>
      <w:tr w:rsidR="00ED5394" w:rsidRPr="0092395F" w14:paraId="7D674806" w14:textId="77777777" w:rsidTr="00ED5394">
        <w:tc>
          <w:tcPr>
            <w:tcW w:w="917" w:type="dxa"/>
            <w:tcBorders>
              <w:left w:val="single" w:sz="4" w:space="0" w:color="auto"/>
              <w:right w:val="single" w:sz="4" w:space="0" w:color="auto"/>
            </w:tcBorders>
          </w:tcPr>
          <w:p w14:paraId="6892CDD0" w14:textId="056CF710" w:rsidR="00ED5394" w:rsidRPr="0092395F" w:rsidRDefault="00ED5394" w:rsidP="00ED5394">
            <w:pPr>
              <w:jc w:val="center"/>
              <w:rPr>
                <w:rFonts w:eastAsiaTheme="minorEastAsia" w:cs="Times New Roman"/>
                <w:noProof/>
                <w:lang w:val="es-EC" w:eastAsia="es-CO"/>
              </w:rPr>
            </w:pPr>
            <w:r w:rsidRPr="0092395F">
              <w:rPr>
                <w:rFonts w:eastAsiaTheme="minorEastAsia" w:cs="Times New Roman"/>
                <w:noProof/>
                <w:lang w:val="es-EC" w:eastAsia="es-CO"/>
              </w:rPr>
              <w:t>3</w:t>
            </w:r>
          </w:p>
        </w:tc>
        <w:tc>
          <w:tcPr>
            <w:tcW w:w="1017" w:type="dxa"/>
            <w:tcBorders>
              <w:left w:val="single" w:sz="4" w:space="0" w:color="auto"/>
              <w:right w:val="single" w:sz="4" w:space="0" w:color="auto"/>
            </w:tcBorders>
          </w:tcPr>
          <w:p w14:paraId="62EE8FB5" w14:textId="404ED3EA"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2</w:t>
            </w:r>
            <w:r w:rsidRPr="0092395F">
              <w:rPr>
                <w:rFonts w:eastAsiaTheme="minorEastAsia" w:cs="Times New Roman"/>
                <w:noProof/>
                <w:lang w:val="es-EC" w:eastAsia="es-CO"/>
              </w:rPr>
              <w:t>0</w:t>
            </w:r>
          </w:p>
        </w:tc>
        <w:tc>
          <w:tcPr>
            <w:tcW w:w="816" w:type="dxa"/>
            <w:tcBorders>
              <w:left w:val="single" w:sz="4" w:space="0" w:color="auto"/>
              <w:right w:val="single" w:sz="4" w:space="0" w:color="auto"/>
            </w:tcBorders>
          </w:tcPr>
          <w:p w14:paraId="750C0936" w14:textId="2B248D34"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0.3</w:t>
            </w:r>
          </w:p>
        </w:tc>
        <w:tc>
          <w:tcPr>
            <w:tcW w:w="1016" w:type="dxa"/>
            <w:tcBorders>
              <w:left w:val="single" w:sz="4" w:space="0" w:color="auto"/>
              <w:right w:val="single" w:sz="4" w:space="0" w:color="auto"/>
            </w:tcBorders>
          </w:tcPr>
          <w:p w14:paraId="69CA637C" w14:textId="3449CB86" w:rsidR="00ED5394" w:rsidRDefault="00ED5394" w:rsidP="00ED5394">
            <w:pPr>
              <w:jc w:val="center"/>
              <w:rPr>
                <w:rFonts w:eastAsiaTheme="minorEastAsia" w:cs="Times New Roman"/>
                <w:noProof/>
                <w:lang w:val="es-EC" w:eastAsia="es-CO"/>
              </w:rPr>
            </w:pPr>
            <w:r>
              <w:rPr>
                <w:rFonts w:eastAsiaTheme="minorEastAsia" w:cs="Times New Roman"/>
                <w:noProof/>
                <w:lang w:val="es-EC" w:eastAsia="es-CO"/>
              </w:rPr>
              <w:t>9</w:t>
            </w:r>
            <w:r w:rsidRPr="0092395F">
              <w:rPr>
                <w:rFonts w:eastAsiaTheme="minorEastAsia" w:cs="Times New Roman"/>
                <w:noProof/>
                <w:lang w:val="es-EC" w:eastAsia="es-CO"/>
              </w:rPr>
              <w:t>0</w:t>
            </w:r>
          </w:p>
        </w:tc>
        <w:tc>
          <w:tcPr>
            <w:tcW w:w="817" w:type="dxa"/>
            <w:tcBorders>
              <w:left w:val="single" w:sz="4" w:space="0" w:color="auto"/>
              <w:right w:val="single" w:sz="4" w:space="0" w:color="auto"/>
            </w:tcBorders>
          </w:tcPr>
          <w:p w14:paraId="14578A74" w14:textId="55A0FA3D" w:rsidR="00ED5394" w:rsidRDefault="00D50FE7" w:rsidP="00ED5394">
            <w:pPr>
              <w:jc w:val="center"/>
              <w:rPr>
                <w:rFonts w:eastAsiaTheme="minorEastAsia" w:cs="Times New Roman"/>
                <w:noProof/>
                <w:lang w:val="es-EC" w:eastAsia="es-CO"/>
              </w:rPr>
            </w:pPr>
            <w:r>
              <w:rPr>
                <w:rFonts w:eastAsiaTheme="minorEastAsia" w:cs="Times New Roman"/>
                <w:noProof/>
                <w:lang w:val="es-EC" w:eastAsia="es-CO"/>
              </w:rPr>
              <w:t>-</w:t>
            </w:r>
          </w:p>
        </w:tc>
      </w:tr>
    </w:tbl>
    <w:p w14:paraId="3B60D4EB" w14:textId="2835F83A" w:rsidR="00AC4EC5" w:rsidRDefault="00AC4EC5" w:rsidP="00AC4EC5">
      <w:pPr>
        <w:pStyle w:val="Descripcin"/>
        <w:rPr>
          <w:rFonts w:cs="Times New Roman"/>
          <w:iCs w:val="0"/>
          <w:noProof/>
          <w:sz w:val="18"/>
          <w:lang w:val="es-EC"/>
        </w:rPr>
      </w:pPr>
      <w:r w:rsidRPr="0093484E">
        <w:rPr>
          <w:rFonts w:cs="Times New Roman"/>
          <w:b/>
          <w:bCs/>
          <w:iCs w:val="0"/>
          <w:noProof/>
          <w:sz w:val="18"/>
          <w:lang w:val="es-EC"/>
        </w:rPr>
        <w:t>Fuente:</w:t>
      </w:r>
      <w:r w:rsidRPr="0093484E">
        <w:rPr>
          <w:rFonts w:cs="Times New Roman"/>
          <w:iCs w:val="0"/>
          <w:noProof/>
          <w:sz w:val="18"/>
          <w:lang w:val="es-EC"/>
        </w:rPr>
        <w:t xml:space="preserve"> elaboración propia.</w:t>
      </w:r>
    </w:p>
    <w:p w14:paraId="398086F6" w14:textId="12C6668F" w:rsidR="00F3575F" w:rsidRDefault="00F3575F" w:rsidP="00F3575F">
      <w:pPr>
        <w:rPr>
          <w:lang w:val="es-EC" w:eastAsia="es-CO"/>
        </w:rPr>
      </w:pPr>
    </w:p>
    <w:p w14:paraId="60593199" w14:textId="65F47151" w:rsidR="00F3575F" w:rsidRDefault="00F3575F" w:rsidP="00F3575F">
      <w:pPr>
        <w:rPr>
          <w:lang w:val="es-EC" w:eastAsia="es-CO"/>
        </w:rPr>
      </w:pPr>
      <w:r>
        <w:rPr>
          <w:lang w:val="es-EC" w:eastAsia="es-CO"/>
        </w:rPr>
        <w:t xml:space="preserve">En la </w:t>
      </w:r>
      <w:r w:rsidR="004E4DD7">
        <w:rPr>
          <w:lang w:val="es-EC" w:eastAsia="es-CO"/>
        </w:rPr>
        <w:t>F</w:t>
      </w:r>
      <w:r>
        <w:rPr>
          <w:lang w:val="es-EC" w:eastAsia="es-CO"/>
        </w:rPr>
        <w:t>igura</w:t>
      </w:r>
      <w:r w:rsidR="006E58F9">
        <w:rPr>
          <w:lang w:val="es-EC" w:eastAsia="es-CO"/>
        </w:rPr>
        <w:t xml:space="preserve"> </w:t>
      </w:r>
      <w:r w:rsidR="004E4DD7">
        <w:rPr>
          <w:lang w:val="es-EC" w:eastAsia="es-CO"/>
        </w:rPr>
        <w:t>3</w:t>
      </w:r>
      <w:r>
        <w:rPr>
          <w:lang w:val="es-EC" w:eastAsia="es-CO"/>
        </w:rPr>
        <w:t xml:space="preserve"> se puede observar el cultivo del experimento 1</w:t>
      </w:r>
      <w:r w:rsidR="006F3411">
        <w:rPr>
          <w:lang w:val="es-EC" w:eastAsia="es-CO"/>
        </w:rPr>
        <w:t xml:space="preserve">, </w:t>
      </w:r>
      <w:r w:rsidRPr="00F3575F">
        <w:rPr>
          <w:lang w:val="es-EC" w:eastAsia="es-CO"/>
        </w:rPr>
        <w:t>en tres medios</w:t>
      </w:r>
      <w:r w:rsidR="006F3411">
        <w:rPr>
          <w:lang w:val="es-EC" w:eastAsia="es-CO"/>
        </w:rPr>
        <w:t xml:space="preserve"> diferentes</w:t>
      </w:r>
      <w:r w:rsidRPr="00F3575F">
        <w:rPr>
          <w:lang w:val="es-EC" w:eastAsia="es-CO"/>
        </w:rPr>
        <w:t xml:space="preserve">, en </w:t>
      </w:r>
      <w:r w:rsidR="006F3411">
        <w:rPr>
          <w:lang w:val="es-EC" w:eastAsia="es-CO"/>
        </w:rPr>
        <w:t>s</w:t>
      </w:r>
      <w:r w:rsidRPr="00F3575F">
        <w:rPr>
          <w:lang w:val="es-EC" w:eastAsia="es-CO"/>
        </w:rPr>
        <w:t>angre</w:t>
      </w:r>
      <w:r w:rsidR="006F3411">
        <w:rPr>
          <w:lang w:val="es-EC" w:eastAsia="es-CO"/>
        </w:rPr>
        <w:t xml:space="preserve"> donde presenta un color rojo, en </w:t>
      </w:r>
      <w:r w:rsidRPr="00F3575F">
        <w:rPr>
          <w:lang w:val="es-EC" w:eastAsia="es-CO"/>
        </w:rPr>
        <w:t xml:space="preserve">Mac Conkey </w:t>
      </w:r>
      <w:r w:rsidR="006F3411">
        <w:rPr>
          <w:lang w:val="es-EC" w:eastAsia="es-CO"/>
        </w:rPr>
        <w:t xml:space="preserve">con un color rosado </w:t>
      </w:r>
      <w:r w:rsidRPr="00F3575F">
        <w:rPr>
          <w:lang w:val="es-EC" w:eastAsia="es-CO"/>
        </w:rPr>
        <w:t>y en EMB</w:t>
      </w:r>
      <w:r w:rsidR="006F3411">
        <w:rPr>
          <w:lang w:val="es-EC" w:eastAsia="es-CO"/>
        </w:rPr>
        <w:t xml:space="preserve"> donde presenta un color verde metálico que indica</w:t>
      </w:r>
      <w:r w:rsidR="00A240C8">
        <w:rPr>
          <w:lang w:val="es-EC" w:eastAsia="es-CO"/>
        </w:rPr>
        <w:t xml:space="preserve"> </w:t>
      </w:r>
      <w:r w:rsidR="008F0D61">
        <w:rPr>
          <w:lang w:val="es-EC" w:eastAsia="es-CO"/>
        </w:rPr>
        <w:t>un crecimiento</w:t>
      </w:r>
      <w:r w:rsidR="00A240C8">
        <w:rPr>
          <w:lang w:val="es-EC" w:eastAsia="es-CO"/>
        </w:rPr>
        <w:t xml:space="preserve"> </w:t>
      </w:r>
      <w:r w:rsidR="004E4DD7">
        <w:rPr>
          <w:lang w:val="es-EC" w:eastAsia="es-CO"/>
        </w:rPr>
        <w:t xml:space="preserve">de </w:t>
      </w:r>
      <w:r w:rsidR="008F0D61">
        <w:rPr>
          <w:lang w:val="es-EC" w:eastAsia="es-CO"/>
        </w:rPr>
        <w:t xml:space="preserve">la </w:t>
      </w:r>
      <w:r w:rsidR="008F0D61" w:rsidRPr="00F3575F">
        <w:rPr>
          <w:lang w:val="es-EC" w:eastAsia="es-CO"/>
        </w:rPr>
        <w:t>bacteria</w:t>
      </w:r>
      <w:r w:rsidRPr="00F3575F">
        <w:rPr>
          <w:lang w:val="es-EC" w:eastAsia="es-CO"/>
        </w:rPr>
        <w:t xml:space="preserve"> Escherichia coli.</w:t>
      </w:r>
      <w:r w:rsidR="00C05518">
        <w:rPr>
          <w:lang w:val="es-EC" w:eastAsia="es-CO"/>
        </w:rPr>
        <w:t xml:space="preserve"> Los cultivos se </w:t>
      </w:r>
      <w:r w:rsidR="00E034FB">
        <w:rPr>
          <w:lang w:val="es-EC" w:eastAsia="es-CO"/>
        </w:rPr>
        <w:t>realizaron</w:t>
      </w:r>
      <w:r w:rsidR="00C05518">
        <w:rPr>
          <w:lang w:val="es-EC" w:eastAsia="es-CO"/>
        </w:rPr>
        <w:t xml:space="preserve"> a una temperatura de 37 grados centígrados con un tiempo de incubación de 24 horas.</w:t>
      </w:r>
    </w:p>
    <w:p w14:paraId="2507F61A" w14:textId="3D790D53" w:rsidR="00CA3C73" w:rsidRDefault="00CA3C73" w:rsidP="00F3575F">
      <w:pPr>
        <w:rPr>
          <w:lang w:val="es-EC" w:eastAsia="es-CO"/>
        </w:rPr>
      </w:pPr>
    </w:p>
    <w:p w14:paraId="680106BC" w14:textId="38E7026E" w:rsidR="00CA3C73" w:rsidRPr="00F3575F" w:rsidRDefault="00CA3C73" w:rsidP="00CA3C73">
      <w:pPr>
        <w:jc w:val="center"/>
        <w:rPr>
          <w:lang w:val="es-EC" w:eastAsia="es-CO"/>
        </w:rPr>
      </w:pPr>
      <w:r>
        <w:rPr>
          <w:noProof/>
        </w:rPr>
        <w:drawing>
          <wp:inline distT="0" distB="0" distL="0" distR="0" wp14:anchorId="6B8602AA" wp14:editId="1322CDA5">
            <wp:extent cx="2311943" cy="14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943" cy="1440000"/>
                    </a:xfrm>
                    <a:prstGeom prst="rect">
                      <a:avLst/>
                    </a:prstGeom>
                    <a:noFill/>
                    <a:ln>
                      <a:noFill/>
                    </a:ln>
                  </pic:spPr>
                </pic:pic>
              </a:graphicData>
            </a:graphic>
          </wp:inline>
        </w:drawing>
      </w:r>
    </w:p>
    <w:p w14:paraId="53DB04CC" w14:textId="02EA2C87" w:rsidR="006E58F9" w:rsidRPr="005F2926" w:rsidRDefault="006E58F9" w:rsidP="004E4DD7">
      <w:pPr>
        <w:pStyle w:val="Descripcin"/>
        <w:rPr>
          <w:noProof/>
          <w:sz w:val="18"/>
        </w:rPr>
      </w:pPr>
      <w:r w:rsidRPr="005F2926">
        <w:rPr>
          <w:b/>
          <w:bCs/>
          <w:noProof/>
          <w:sz w:val="18"/>
        </w:rPr>
        <w:t xml:space="preserve">Figura </w:t>
      </w:r>
      <w:r w:rsidR="004E4DD7">
        <w:rPr>
          <w:b/>
          <w:bCs/>
          <w:noProof/>
          <w:sz w:val="18"/>
        </w:rPr>
        <w:t>3</w:t>
      </w:r>
      <w:r w:rsidRPr="005F2926">
        <w:rPr>
          <w:b/>
          <w:bCs/>
          <w:noProof/>
          <w:sz w:val="18"/>
        </w:rPr>
        <w:t>.</w:t>
      </w:r>
      <w:r>
        <w:rPr>
          <w:noProof/>
          <w:sz w:val="18"/>
        </w:rPr>
        <w:t xml:space="preserve"> Cultivo de la bacteria aplicado el 30% de la potencia del generador de plasma.</w:t>
      </w:r>
      <w:r w:rsidR="004E4DD7">
        <w:rPr>
          <w:noProof/>
          <w:sz w:val="18"/>
        </w:rPr>
        <w:t xml:space="preserve"> </w:t>
      </w:r>
      <w:r w:rsidR="004E4DD7" w:rsidRPr="009C2728">
        <w:rPr>
          <w:noProof/>
        </w:rPr>
        <w:t>Fuente</w:t>
      </w:r>
      <w:r w:rsidR="004E4DD7">
        <w:rPr>
          <w:noProof/>
        </w:rPr>
        <w:t>:</w:t>
      </w:r>
      <w:r w:rsidR="004E4DD7" w:rsidRPr="009C2728">
        <w:rPr>
          <w:noProof/>
        </w:rPr>
        <w:t xml:space="preserve"> </w:t>
      </w:r>
      <w:r w:rsidR="004E4DD7">
        <w:rPr>
          <w:noProof/>
        </w:rPr>
        <w:t>e</w:t>
      </w:r>
      <w:r w:rsidR="004E4DD7" w:rsidRPr="009C2728">
        <w:rPr>
          <w:noProof/>
        </w:rPr>
        <w:t>laboración propia.</w:t>
      </w:r>
    </w:p>
    <w:p w14:paraId="539AB0AA" w14:textId="2F9A2B57" w:rsidR="00F3575F" w:rsidRPr="006E58F9" w:rsidRDefault="00F3575F" w:rsidP="00815130">
      <w:pPr>
        <w:rPr>
          <w:noProof/>
        </w:rPr>
      </w:pPr>
    </w:p>
    <w:p w14:paraId="5FFE3E18" w14:textId="70DBC669" w:rsidR="006A02C1" w:rsidRDefault="00DC183F" w:rsidP="002E2C39">
      <w:pPr>
        <w:rPr>
          <w:noProof/>
        </w:rPr>
      </w:pPr>
      <w:r>
        <w:rPr>
          <w:noProof/>
        </w:rPr>
        <w:t xml:space="preserve">En la Figura </w:t>
      </w:r>
      <w:r w:rsidR="004E4DD7">
        <w:rPr>
          <w:noProof/>
        </w:rPr>
        <w:t>4</w:t>
      </w:r>
      <w:r>
        <w:rPr>
          <w:noProof/>
        </w:rPr>
        <w:t xml:space="preserve"> se observa los cultivos de la bacteria</w:t>
      </w:r>
      <w:r w:rsidR="006C2C88">
        <w:rPr>
          <w:noProof/>
        </w:rPr>
        <w:t xml:space="preserve"> después de aplicarse una descarga de plasma de oxígeno al 50% de potencia del generador donde no existe proliferación de la bacteria, de igual manera se presento</w:t>
      </w:r>
      <w:r w:rsidR="00CA3C73">
        <w:rPr>
          <w:noProof/>
        </w:rPr>
        <w:t xml:space="preserve"> el mismo resultado</w:t>
      </w:r>
      <w:r w:rsidR="006C2C88">
        <w:rPr>
          <w:noProof/>
        </w:rPr>
        <w:t xml:space="preserve"> con </w:t>
      </w:r>
      <w:r w:rsidR="00CA3C73">
        <w:rPr>
          <w:noProof/>
        </w:rPr>
        <w:t>una</w:t>
      </w:r>
      <w:r w:rsidR="006C2C88">
        <w:rPr>
          <w:noProof/>
        </w:rPr>
        <w:t xml:space="preserve"> potencia al 90%.</w:t>
      </w:r>
    </w:p>
    <w:p w14:paraId="3F8603DA" w14:textId="134EA09C" w:rsidR="006C2C88" w:rsidRDefault="006C2C88" w:rsidP="002E2C39">
      <w:pPr>
        <w:rPr>
          <w:noProof/>
        </w:rPr>
      </w:pPr>
    </w:p>
    <w:p w14:paraId="493754E9" w14:textId="424ADFFD" w:rsidR="00CA3C73" w:rsidRPr="00F3575F" w:rsidRDefault="00CA3C73" w:rsidP="00CA3C73">
      <w:pPr>
        <w:jc w:val="center"/>
        <w:rPr>
          <w:lang w:val="es-EC" w:eastAsia="es-CO"/>
        </w:rPr>
      </w:pPr>
      <w:r>
        <w:rPr>
          <w:noProof/>
        </w:rPr>
        <w:drawing>
          <wp:inline distT="0" distB="0" distL="0" distR="0" wp14:anchorId="509F197C" wp14:editId="31CB9A51">
            <wp:extent cx="2360537" cy="14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537" cy="1440000"/>
                    </a:xfrm>
                    <a:prstGeom prst="rect">
                      <a:avLst/>
                    </a:prstGeom>
                    <a:noFill/>
                    <a:ln>
                      <a:noFill/>
                    </a:ln>
                  </pic:spPr>
                </pic:pic>
              </a:graphicData>
            </a:graphic>
          </wp:inline>
        </w:drawing>
      </w:r>
    </w:p>
    <w:p w14:paraId="4D3DCBF6" w14:textId="77777777" w:rsidR="004E4DD7" w:rsidRPr="009C2728" w:rsidRDefault="00CA3C73" w:rsidP="004E4DD7">
      <w:pPr>
        <w:pStyle w:val="Descripcin"/>
        <w:rPr>
          <w:noProof/>
        </w:rPr>
      </w:pPr>
      <w:r w:rsidRPr="005F2926">
        <w:rPr>
          <w:b/>
          <w:bCs/>
          <w:noProof/>
          <w:sz w:val="18"/>
        </w:rPr>
        <w:t xml:space="preserve">Figura </w:t>
      </w:r>
      <w:r w:rsidR="004E4DD7">
        <w:rPr>
          <w:b/>
          <w:bCs/>
          <w:noProof/>
          <w:sz w:val="18"/>
        </w:rPr>
        <w:t>4</w:t>
      </w:r>
      <w:r w:rsidRPr="005F2926">
        <w:rPr>
          <w:b/>
          <w:bCs/>
          <w:noProof/>
          <w:sz w:val="18"/>
        </w:rPr>
        <w:t>.</w:t>
      </w:r>
      <w:r>
        <w:rPr>
          <w:noProof/>
          <w:sz w:val="18"/>
        </w:rPr>
        <w:t xml:space="preserve"> Cultivo de la bacteria aplicado el 50% de la potencia del generador de plasma.</w:t>
      </w:r>
      <w:r w:rsidR="004E4DD7">
        <w:rPr>
          <w:noProof/>
          <w:sz w:val="18"/>
        </w:rPr>
        <w:t xml:space="preserve"> </w:t>
      </w:r>
      <w:r w:rsidR="004E4DD7" w:rsidRPr="009C2728">
        <w:rPr>
          <w:noProof/>
        </w:rPr>
        <w:t>Fuente</w:t>
      </w:r>
      <w:r w:rsidR="004E4DD7">
        <w:rPr>
          <w:noProof/>
        </w:rPr>
        <w:t>:</w:t>
      </w:r>
      <w:r w:rsidR="004E4DD7" w:rsidRPr="009C2728">
        <w:rPr>
          <w:noProof/>
        </w:rPr>
        <w:t xml:space="preserve"> </w:t>
      </w:r>
      <w:r w:rsidR="004E4DD7">
        <w:rPr>
          <w:noProof/>
        </w:rPr>
        <w:t>e</w:t>
      </w:r>
      <w:r w:rsidR="004E4DD7" w:rsidRPr="009C2728">
        <w:rPr>
          <w:noProof/>
        </w:rPr>
        <w:t>laboración propia.</w:t>
      </w:r>
    </w:p>
    <w:p w14:paraId="742D0154" w14:textId="77777777" w:rsidR="004E4DD7" w:rsidRDefault="004E4DD7" w:rsidP="004E4DD7">
      <w:pPr>
        <w:pStyle w:val="Ttulo2"/>
        <w:numPr>
          <w:ilvl w:val="0"/>
          <w:numId w:val="0"/>
        </w:numPr>
      </w:pPr>
    </w:p>
    <w:p w14:paraId="7FD6CBF7" w14:textId="316A0413" w:rsidR="009B4D5F" w:rsidRPr="007478C3" w:rsidRDefault="009B4D5F" w:rsidP="004E4DD7">
      <w:pPr>
        <w:pStyle w:val="Ttulo1"/>
      </w:pPr>
      <w:r w:rsidRPr="007478C3">
        <w:t>Conclusiones</w:t>
      </w:r>
    </w:p>
    <w:p w14:paraId="6E5BC541" w14:textId="77777777" w:rsidR="009B4D5F" w:rsidRDefault="009B4D5F" w:rsidP="002E2C39">
      <w:pPr>
        <w:rPr>
          <w:noProof/>
        </w:rPr>
      </w:pPr>
    </w:p>
    <w:p w14:paraId="757228C8" w14:textId="2C44B179" w:rsidR="00876F3A" w:rsidRDefault="009B4D5F" w:rsidP="002E2C39">
      <w:pPr>
        <w:rPr>
          <w:iCs/>
          <w:noProof/>
        </w:rPr>
      </w:pPr>
      <w:r w:rsidRPr="00366DEA">
        <w:rPr>
          <w:noProof/>
        </w:rPr>
        <w:t>E</w:t>
      </w:r>
      <w:r w:rsidR="007549E1">
        <w:rPr>
          <w:noProof/>
        </w:rPr>
        <w:t xml:space="preserve">l plasma frío a baja presión de oxígeno y su combinación con argón </w:t>
      </w:r>
      <w:r w:rsidR="0020099E">
        <w:rPr>
          <w:noProof/>
        </w:rPr>
        <w:t xml:space="preserve">funciona a nivel atómico/molecular y actúa sobre toda la superficie </w:t>
      </w:r>
      <w:r w:rsidR="003D6D33">
        <w:rPr>
          <w:noProof/>
        </w:rPr>
        <w:t>contaminada sin alterar el sustrato base</w:t>
      </w:r>
      <w:r w:rsidR="001528E2">
        <w:rPr>
          <w:noProof/>
        </w:rPr>
        <w:t xml:space="preserve">, </w:t>
      </w:r>
      <w:r w:rsidR="0020099E">
        <w:rPr>
          <w:noProof/>
        </w:rPr>
        <w:t>donde el estudio paramétrico de la generación del plasma</w:t>
      </w:r>
      <w:r w:rsidR="003D6D33">
        <w:rPr>
          <w:noProof/>
        </w:rPr>
        <w:t xml:space="preserve"> frío a baja presión</w:t>
      </w:r>
      <w:r w:rsidR="0020099E">
        <w:rPr>
          <w:noProof/>
        </w:rPr>
        <w:t xml:space="preserve"> es fundamental para comprender y controlar la desactivación de las bacterias</w:t>
      </w:r>
      <w:r w:rsidR="003D6D33">
        <w:rPr>
          <w:noProof/>
        </w:rPr>
        <w:t xml:space="preserve"> </w:t>
      </w:r>
      <w:r w:rsidR="003D6D33">
        <w:rPr>
          <w:rFonts w:eastAsiaTheme="minorEastAsia" w:cs="Times New Roman"/>
          <w:noProof/>
          <w:lang w:val="es-EC" w:eastAsia="es-CO"/>
        </w:rPr>
        <w:t xml:space="preserve">Estreptococo Alfa Hemolitico y </w:t>
      </w:r>
      <w:r w:rsidR="003D6D33" w:rsidRPr="00135562">
        <w:rPr>
          <w:rFonts w:cs="Times New Roman"/>
          <w:noProof/>
          <w:lang w:val="es-EC"/>
        </w:rPr>
        <w:t>Escherichia Coli</w:t>
      </w:r>
      <w:r w:rsidR="003D6D33">
        <w:rPr>
          <w:rFonts w:cs="Times New Roman"/>
          <w:noProof/>
          <w:lang w:val="es-EC"/>
        </w:rPr>
        <w:t xml:space="preserve"> donde la potencia de generación de plasma superior al 50% </w:t>
      </w:r>
      <w:r w:rsidR="001528E2">
        <w:rPr>
          <w:rFonts w:cs="Times New Roman"/>
          <w:noProof/>
          <w:lang w:val="es-EC"/>
        </w:rPr>
        <w:t>mostr</w:t>
      </w:r>
      <w:r w:rsidR="007D56AF">
        <w:rPr>
          <w:rFonts w:cs="Times New Roman"/>
          <w:noProof/>
          <w:lang w:val="es-EC"/>
        </w:rPr>
        <w:t>o</w:t>
      </w:r>
      <w:r w:rsidR="001528E2">
        <w:rPr>
          <w:rFonts w:cs="Times New Roman"/>
          <w:noProof/>
          <w:lang w:val="es-EC"/>
        </w:rPr>
        <w:t xml:space="preserve"> </w:t>
      </w:r>
      <w:r w:rsidR="007D56AF">
        <w:rPr>
          <w:iCs/>
          <w:noProof/>
        </w:rPr>
        <w:t>una acción antimicrobiana contra las bacterias probadas</w:t>
      </w:r>
      <w:r w:rsidR="00273558">
        <w:rPr>
          <w:iCs/>
          <w:noProof/>
        </w:rPr>
        <w:t xml:space="preserve"> al eliminar las proteinas y ácidos con las que estan compuestas,</w:t>
      </w:r>
      <w:r w:rsidR="007D56AF">
        <w:rPr>
          <w:rFonts w:cs="Times New Roman"/>
          <w:noProof/>
          <w:lang w:val="es-EC"/>
        </w:rPr>
        <w:t xml:space="preserve"> presentando </w:t>
      </w:r>
      <w:r w:rsidR="001528E2">
        <w:rPr>
          <w:rFonts w:cs="Times New Roman"/>
          <w:noProof/>
          <w:lang w:val="es-EC"/>
        </w:rPr>
        <w:t>resultados negativos en la proliferación de los cultivos posteriores a la aplicación de plasma realizadas en</w:t>
      </w:r>
      <w:r w:rsidR="006A0DE9">
        <w:rPr>
          <w:iCs/>
          <w:noProof/>
        </w:rPr>
        <w:t xml:space="preserve"> pruebas </w:t>
      </w:r>
      <w:r w:rsidR="00876F3A">
        <w:rPr>
          <w:iCs/>
          <w:noProof/>
        </w:rPr>
        <w:t xml:space="preserve">in vitro </w:t>
      </w:r>
      <w:r w:rsidR="007D56AF">
        <w:rPr>
          <w:iCs/>
          <w:noProof/>
        </w:rPr>
        <w:t>de</w:t>
      </w:r>
      <w:r w:rsidR="001528E2">
        <w:rPr>
          <w:iCs/>
          <w:noProof/>
        </w:rPr>
        <w:t xml:space="preserve"> laboratorio</w:t>
      </w:r>
      <w:r w:rsidR="007D56AF">
        <w:rPr>
          <w:iCs/>
          <w:noProof/>
        </w:rPr>
        <w:t>.</w:t>
      </w:r>
      <w:r w:rsidR="004858F0">
        <w:rPr>
          <w:iCs/>
          <w:noProof/>
        </w:rPr>
        <w:t xml:space="preserve"> </w:t>
      </w:r>
      <w:r w:rsidR="004858F0" w:rsidRPr="004858F0">
        <w:rPr>
          <w:iCs/>
          <w:noProof/>
        </w:rPr>
        <w:t>La optimización y la ampliación a niveles de tratamiento comercial requieren una comprensión más completa de este proceso. Sin embargo, esta área de la tecnología se muestra prometedora y es objeto de investigación activa para mejorar la eficacia.</w:t>
      </w: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45D6A804" w14:textId="77777777" w:rsidR="007667F8" w:rsidRPr="007667F8" w:rsidRDefault="00DF3A17" w:rsidP="004E4DD7">
      <w:pPr>
        <w:pStyle w:val="Bibliografa"/>
        <w:tabs>
          <w:tab w:val="clear" w:pos="504"/>
        </w:tabs>
        <w:ind w:left="0" w:firstLine="0"/>
        <w:rPr>
          <w:rFonts w:cs="Times New Roman"/>
        </w:rPr>
      </w:pPr>
      <w:r>
        <w:rPr>
          <w:i/>
          <w:noProof/>
        </w:rPr>
        <w:fldChar w:fldCharType="begin"/>
      </w:r>
      <w:r>
        <w:rPr>
          <w:i/>
          <w:noProof/>
        </w:rPr>
        <w:instrText xml:space="preserve"> ADDIN ZOTERO_BIBL {"uncited":[],"omitted":[],"custom":[]} CSL_BIBLIOGRAPHY </w:instrText>
      </w:r>
      <w:r>
        <w:rPr>
          <w:i/>
          <w:noProof/>
        </w:rPr>
        <w:fldChar w:fldCharType="separate"/>
      </w:r>
      <w:r w:rsidR="007667F8" w:rsidRPr="007667F8">
        <w:rPr>
          <w:rFonts w:cs="Times New Roman"/>
        </w:rPr>
        <w:t>[1]</w:t>
      </w:r>
      <w:r w:rsidR="007667F8" w:rsidRPr="007667F8">
        <w:rPr>
          <w:rFonts w:cs="Times New Roman"/>
        </w:rPr>
        <w:tab/>
        <w:t xml:space="preserve">S. Pérez Davila, L. González Rodríguez, S. Chiussi, J. Serra, y P. González, «How to sterilize polylactic acid based medical devices?», </w:t>
      </w:r>
      <w:r w:rsidR="007667F8" w:rsidRPr="007667F8">
        <w:rPr>
          <w:rFonts w:cs="Times New Roman"/>
          <w:i/>
          <w:iCs/>
        </w:rPr>
        <w:t>Polymers</w:t>
      </w:r>
      <w:r w:rsidR="007667F8" w:rsidRPr="007667F8">
        <w:rPr>
          <w:rFonts w:cs="Times New Roman"/>
        </w:rPr>
        <w:t>, vol. 13, n.</w:t>
      </w:r>
      <w:r w:rsidR="007667F8" w:rsidRPr="007667F8">
        <w:rPr>
          <w:rFonts w:cs="Times New Roman"/>
          <w:vertAlign w:val="superscript"/>
        </w:rPr>
        <w:t>o</w:t>
      </w:r>
      <w:r w:rsidR="007667F8" w:rsidRPr="007667F8">
        <w:rPr>
          <w:rFonts w:cs="Times New Roman"/>
        </w:rPr>
        <w:t xml:space="preserve"> 13, p. 2115, 2021.</w:t>
      </w:r>
    </w:p>
    <w:p w14:paraId="56F88029"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w:t>
      </w:r>
      <w:r w:rsidRPr="007667F8">
        <w:rPr>
          <w:rFonts w:cs="Times New Roman"/>
          <w:lang w:val="en-US"/>
        </w:rPr>
        <w:tab/>
        <w:t xml:space="preserve">T. Von Woedtke, S. Reuter, K. Masur, y K.-D. Weltmann, «Plasmas for medicine», </w:t>
      </w:r>
      <w:r w:rsidRPr="007667F8">
        <w:rPr>
          <w:rFonts w:cs="Times New Roman"/>
          <w:i/>
          <w:iCs/>
          <w:lang w:val="en-US"/>
        </w:rPr>
        <w:t>Phys. Rep.</w:t>
      </w:r>
      <w:r w:rsidRPr="007667F8">
        <w:rPr>
          <w:rFonts w:cs="Times New Roman"/>
          <w:lang w:val="en-US"/>
        </w:rPr>
        <w:t>, vol. 530, n.</w:t>
      </w:r>
      <w:r w:rsidRPr="007667F8">
        <w:rPr>
          <w:rFonts w:cs="Times New Roman"/>
          <w:vertAlign w:val="superscript"/>
          <w:lang w:val="en-US"/>
        </w:rPr>
        <w:t>o</w:t>
      </w:r>
      <w:r w:rsidRPr="007667F8">
        <w:rPr>
          <w:rFonts w:cs="Times New Roman"/>
          <w:lang w:val="en-US"/>
        </w:rPr>
        <w:t xml:space="preserve"> 4, pp. 291-320, 2013.</w:t>
      </w:r>
    </w:p>
    <w:p w14:paraId="16599584"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[3]</w:t>
      </w:r>
      <w:r w:rsidRPr="007667F8">
        <w:rPr>
          <w:rFonts w:cs="Times New Roman"/>
          <w:lang w:val="en-US"/>
        </w:rPr>
        <w:tab/>
        <w:t xml:space="preserve">W. A. Rutala y D. J. Weber, «Guideline for disinfection and sterilization of prion-contaminated medical instruments», </w:t>
      </w:r>
      <w:r w:rsidRPr="007667F8">
        <w:rPr>
          <w:rFonts w:cs="Times New Roman"/>
          <w:i/>
          <w:iCs/>
          <w:lang w:val="en-US"/>
        </w:rPr>
        <w:t>Infect. Control Hosp. Epidemiol.</w:t>
      </w:r>
      <w:r w:rsidRPr="007667F8">
        <w:rPr>
          <w:rFonts w:cs="Times New Roman"/>
          <w:lang w:val="en-US"/>
        </w:rPr>
        <w:t>, vol. 31, n.</w:t>
      </w:r>
      <w:r w:rsidRPr="007667F8">
        <w:rPr>
          <w:rFonts w:cs="Times New Roman"/>
          <w:vertAlign w:val="superscript"/>
          <w:lang w:val="en-US"/>
        </w:rPr>
        <w:t>o</w:t>
      </w:r>
      <w:r w:rsidRPr="007667F8">
        <w:rPr>
          <w:rFonts w:cs="Times New Roman"/>
          <w:lang w:val="en-US"/>
        </w:rPr>
        <w:t xml:space="preserve"> 2, pp. 107-117, 2010.</w:t>
      </w:r>
    </w:p>
    <w:p w14:paraId="05C99CA8"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[4]</w:t>
      </w:r>
      <w:r w:rsidRPr="007667F8">
        <w:rPr>
          <w:rFonts w:cs="Times New Roman"/>
          <w:lang w:val="en-US"/>
        </w:rPr>
        <w:tab/>
        <w:t xml:space="preserve">B. A. Niemira, «Cold Plasma Decontamination of Foods», </w:t>
      </w:r>
      <w:r w:rsidRPr="007667F8">
        <w:rPr>
          <w:rFonts w:cs="Times New Roman"/>
          <w:i/>
          <w:iCs/>
          <w:lang w:val="en-US"/>
        </w:rPr>
        <w:t>Annu. Rev. Food Sci. Technol.</w:t>
      </w:r>
      <w:r w:rsidRPr="007667F8">
        <w:rPr>
          <w:rFonts w:cs="Times New Roman"/>
          <w:lang w:val="en-US"/>
        </w:rPr>
        <w:t>, vol. 3, n.</w:t>
      </w:r>
      <w:r w:rsidRPr="007667F8">
        <w:rPr>
          <w:rFonts w:cs="Times New Roman"/>
          <w:vertAlign w:val="superscript"/>
          <w:lang w:val="en-US"/>
        </w:rPr>
        <w:t>o</w:t>
      </w:r>
      <w:r w:rsidRPr="007667F8">
        <w:rPr>
          <w:rFonts w:cs="Times New Roman"/>
          <w:lang w:val="en-US"/>
        </w:rPr>
        <w:t xml:space="preserve"> 1, pp. 125-142, 2012, doi: 10.1146/annurev-food-022811-101132.</w:t>
      </w:r>
    </w:p>
    <w:p w14:paraId="228B993F"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[5]</w:t>
      </w:r>
      <w:r w:rsidRPr="007667F8">
        <w:rPr>
          <w:rFonts w:cs="Times New Roman"/>
          <w:lang w:val="en-US"/>
        </w:rPr>
        <w:tab/>
        <w:t xml:space="preserve">F. L. Tabares y I. Junkar, «Cold plasma systems and their application in surface treatments for medicine», </w:t>
      </w:r>
      <w:r w:rsidRPr="007667F8">
        <w:rPr>
          <w:rFonts w:cs="Times New Roman"/>
          <w:i/>
          <w:iCs/>
          <w:lang w:val="en-US"/>
        </w:rPr>
        <w:t>Molecules</w:t>
      </w:r>
      <w:r w:rsidRPr="007667F8">
        <w:rPr>
          <w:rFonts w:cs="Times New Roman"/>
          <w:lang w:val="en-US"/>
        </w:rPr>
        <w:t>, vol. 26, n.</w:t>
      </w:r>
      <w:r w:rsidRPr="007667F8">
        <w:rPr>
          <w:rFonts w:cs="Times New Roman"/>
          <w:vertAlign w:val="superscript"/>
          <w:lang w:val="en-US"/>
        </w:rPr>
        <w:t>o</w:t>
      </w:r>
      <w:r w:rsidRPr="007667F8">
        <w:rPr>
          <w:rFonts w:cs="Times New Roman"/>
          <w:lang w:val="en-US"/>
        </w:rPr>
        <w:t xml:space="preserve"> 7, p. 1903, 2021.</w:t>
      </w:r>
    </w:p>
    <w:p w14:paraId="6082D2E9"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lastRenderedPageBreak/>
        <w:t>[6]</w:t>
      </w:r>
      <w:r w:rsidRPr="007667F8">
        <w:rPr>
          <w:rFonts w:cs="Times New Roman"/>
          <w:lang w:val="en-US"/>
        </w:rPr>
        <w:tab/>
        <w:t xml:space="preserve">G. Nageswaran, L. Jothi, y S. Jagannathan, «Plasma assisted polymer modifications», en </w:t>
      </w:r>
      <w:r w:rsidRPr="007667F8">
        <w:rPr>
          <w:rFonts w:cs="Times New Roman"/>
          <w:i/>
          <w:iCs/>
          <w:lang w:val="en-US"/>
        </w:rPr>
        <w:t>Non-thermal plasma technology for polymeric materials</w:t>
      </w:r>
      <w:r w:rsidRPr="007667F8">
        <w:rPr>
          <w:rFonts w:cs="Times New Roman"/>
          <w:lang w:val="en-US"/>
        </w:rPr>
        <w:t>, Elsevier, 2019, pp. 95-127.</w:t>
      </w:r>
    </w:p>
    <w:p w14:paraId="15E22A5C"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[7]</w:t>
      </w:r>
      <w:r w:rsidRPr="007667F8">
        <w:rPr>
          <w:rFonts w:cs="Times New Roman"/>
          <w:lang w:val="en-US"/>
        </w:rPr>
        <w:tab/>
        <w:t xml:space="preserve">A. Fridman, A. Chirokov, y A. Gutsol, «Non-thermal atmospheric pressure discharges», </w:t>
      </w:r>
      <w:r w:rsidRPr="007667F8">
        <w:rPr>
          <w:rFonts w:cs="Times New Roman"/>
          <w:i/>
          <w:iCs/>
          <w:lang w:val="en-US"/>
        </w:rPr>
        <w:t>J. Phys. Appl. Phys.</w:t>
      </w:r>
      <w:r w:rsidRPr="007667F8">
        <w:rPr>
          <w:rFonts w:cs="Times New Roman"/>
          <w:lang w:val="en-US"/>
        </w:rPr>
        <w:t>, vol. 38, n.</w:t>
      </w:r>
      <w:r w:rsidRPr="007667F8">
        <w:rPr>
          <w:rFonts w:cs="Times New Roman"/>
          <w:vertAlign w:val="superscript"/>
          <w:lang w:val="en-US"/>
        </w:rPr>
        <w:t>o</w:t>
      </w:r>
      <w:r w:rsidRPr="007667F8">
        <w:rPr>
          <w:rFonts w:cs="Times New Roman"/>
          <w:lang w:val="en-US"/>
        </w:rPr>
        <w:t xml:space="preserve"> 2, pp. R1-R24, ene. 2005, doi: 10.1088/0022-3727/38/2/R01.</w:t>
      </w:r>
    </w:p>
    <w:p w14:paraId="207FCC9D"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[8]</w:t>
      </w:r>
      <w:r w:rsidRPr="007667F8">
        <w:rPr>
          <w:rFonts w:cs="Times New Roman"/>
          <w:lang w:val="en-US"/>
        </w:rPr>
        <w:tab/>
        <w:t xml:space="preserve">M. A. Lieberman y A. J. Lichtenberg, </w:t>
      </w:r>
      <w:r w:rsidRPr="007667F8">
        <w:rPr>
          <w:rFonts w:cs="Times New Roman"/>
          <w:i/>
          <w:iCs/>
          <w:lang w:val="en-US"/>
        </w:rPr>
        <w:t>Principles of Plasma Discharges and Materials Processing</w:t>
      </w:r>
      <w:r w:rsidRPr="007667F8">
        <w:rPr>
          <w:rFonts w:cs="Times New Roman"/>
          <w:lang w:val="en-US"/>
        </w:rPr>
        <w:t>. John Wiley &amp; Sons, 2005.</w:t>
      </w:r>
    </w:p>
    <w:p w14:paraId="61D9578F"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[9]</w:t>
      </w:r>
      <w:r w:rsidRPr="007667F8">
        <w:rPr>
          <w:rFonts w:cs="Times New Roman"/>
          <w:lang w:val="en-US"/>
        </w:rPr>
        <w:tab/>
        <w:t xml:space="preserve">B. A. Niemira y A. Gutsol, «Nonthermal plasma as a novel food processing technology», </w:t>
      </w:r>
      <w:r w:rsidRPr="007667F8">
        <w:rPr>
          <w:rFonts w:cs="Times New Roman"/>
          <w:i/>
          <w:iCs/>
          <w:lang w:val="en-US"/>
        </w:rPr>
        <w:t>Nonthermal Process. Technol. Food</w:t>
      </w:r>
      <w:r w:rsidRPr="007667F8">
        <w:rPr>
          <w:rFonts w:cs="Times New Roman"/>
          <w:lang w:val="en-US"/>
        </w:rPr>
        <w:t>, pp. 272-288, 2011.</w:t>
      </w:r>
    </w:p>
    <w:p w14:paraId="6A00EF73"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[10]</w:t>
      </w:r>
      <w:r w:rsidRPr="007667F8">
        <w:rPr>
          <w:rFonts w:cs="Times New Roman"/>
          <w:lang w:val="en-US"/>
        </w:rPr>
        <w:tab/>
        <w:t xml:space="preserve">N. L. Aleksandrov, S. V. Kindysheva, M. M. Nudnova, y A. Y. Starikovskiy, «Mechanism of ultra-fast heating in a non-equilibrium weakly ionized air discharge plasma in high electric fields», </w:t>
      </w:r>
      <w:r w:rsidRPr="007667F8">
        <w:rPr>
          <w:rFonts w:cs="Times New Roman"/>
          <w:i/>
          <w:iCs/>
          <w:lang w:val="en-US"/>
        </w:rPr>
        <w:t>J. Phys. Appl. Phys.</w:t>
      </w:r>
      <w:r w:rsidRPr="007667F8">
        <w:rPr>
          <w:rFonts w:cs="Times New Roman"/>
          <w:lang w:val="en-US"/>
        </w:rPr>
        <w:t>, vol. 43, n.</w:t>
      </w:r>
      <w:r w:rsidRPr="007667F8">
        <w:rPr>
          <w:rFonts w:cs="Times New Roman"/>
          <w:vertAlign w:val="superscript"/>
          <w:lang w:val="en-US"/>
        </w:rPr>
        <w:t>o</w:t>
      </w:r>
      <w:r w:rsidRPr="007667F8">
        <w:rPr>
          <w:rFonts w:cs="Times New Roman"/>
          <w:lang w:val="en-US"/>
        </w:rPr>
        <w:t xml:space="preserve"> 25, p. 255201, 2010.</w:t>
      </w:r>
    </w:p>
    <w:p w14:paraId="40EEFB33"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[11]</w:t>
      </w:r>
      <w:r w:rsidRPr="007667F8">
        <w:rPr>
          <w:rFonts w:cs="Times New Roman"/>
          <w:lang w:val="en-US"/>
        </w:rPr>
        <w:tab/>
        <w:t xml:space="preserve">R. R. Sharma, S. V. R. Reddy, y S. Sethi, «Cold plasma technology for surface disinfection of fruits and vegetables», en </w:t>
      </w:r>
      <w:r w:rsidRPr="007667F8">
        <w:rPr>
          <w:rFonts w:cs="Times New Roman"/>
          <w:i/>
          <w:iCs/>
          <w:lang w:val="en-US"/>
        </w:rPr>
        <w:t>Postharvest disinfection of fruits and vegetables</w:t>
      </w:r>
      <w:r w:rsidRPr="007667F8">
        <w:rPr>
          <w:rFonts w:cs="Times New Roman"/>
          <w:lang w:val="en-US"/>
        </w:rPr>
        <w:t>, Elsevier, 2018, pp. 197-209.</w:t>
      </w:r>
    </w:p>
    <w:p w14:paraId="2B27A700"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[12]</w:t>
      </w:r>
      <w:r w:rsidRPr="007667F8">
        <w:rPr>
          <w:rFonts w:cs="Times New Roman"/>
          <w:lang w:val="en-US"/>
        </w:rPr>
        <w:tab/>
        <w:t xml:space="preserve">K.-N. Lee, K. Paek, W.-T. Ju, y Y.-H. Lee, «Sterilization of bacteria, yeast, and bacterial endospores by atmospheric-pressure cold plasma using helium and oxygen», </w:t>
      </w:r>
      <w:r w:rsidRPr="007667F8">
        <w:rPr>
          <w:rFonts w:cs="Times New Roman"/>
          <w:i/>
          <w:iCs/>
          <w:lang w:val="en-US"/>
        </w:rPr>
        <w:t>J. Microbiol.</w:t>
      </w:r>
      <w:r w:rsidRPr="007667F8">
        <w:rPr>
          <w:rFonts w:cs="Times New Roman"/>
          <w:lang w:val="en-US"/>
        </w:rPr>
        <w:t>, vol. 44, n.</w:t>
      </w:r>
      <w:r w:rsidRPr="007667F8">
        <w:rPr>
          <w:rFonts w:cs="Times New Roman"/>
          <w:vertAlign w:val="superscript"/>
          <w:lang w:val="en-US"/>
        </w:rPr>
        <w:t>o</w:t>
      </w:r>
      <w:r w:rsidRPr="007667F8">
        <w:rPr>
          <w:rFonts w:cs="Times New Roman"/>
          <w:lang w:val="en-US"/>
        </w:rPr>
        <w:t xml:space="preserve"> 3, pp. 269-275, 2006.</w:t>
      </w:r>
    </w:p>
    <w:p w14:paraId="2B3E6BD1"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[13]</w:t>
      </w:r>
      <w:r w:rsidRPr="007667F8">
        <w:rPr>
          <w:rFonts w:cs="Times New Roman"/>
          <w:lang w:val="en-US"/>
        </w:rPr>
        <w:tab/>
        <w:t xml:space="preserve">A. Barjasteh, Z. Dehghani, P. Lamichhane, N. Kaushik, E. H. Choi, y N. K. Kaushik, «Recent progress in applications of non-thermal plasma for water purification, bio-sterilization, and decontamination», </w:t>
      </w:r>
      <w:r w:rsidRPr="007667F8">
        <w:rPr>
          <w:rFonts w:cs="Times New Roman"/>
          <w:i/>
          <w:iCs/>
          <w:lang w:val="en-US"/>
        </w:rPr>
        <w:t>Appl. Sci.</w:t>
      </w:r>
      <w:r w:rsidRPr="007667F8">
        <w:rPr>
          <w:rFonts w:cs="Times New Roman"/>
          <w:lang w:val="en-US"/>
        </w:rPr>
        <w:t>, vol. 11, n.</w:t>
      </w:r>
      <w:r w:rsidRPr="007667F8">
        <w:rPr>
          <w:rFonts w:cs="Times New Roman"/>
          <w:vertAlign w:val="superscript"/>
          <w:lang w:val="en-US"/>
        </w:rPr>
        <w:t>o</w:t>
      </w:r>
      <w:r w:rsidRPr="007667F8">
        <w:rPr>
          <w:rFonts w:cs="Times New Roman"/>
          <w:lang w:val="en-US"/>
        </w:rPr>
        <w:t xml:space="preserve"> 8, p. 3372, 2021.</w:t>
      </w:r>
    </w:p>
    <w:p w14:paraId="14BAE8FA"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[14]</w:t>
      </w:r>
      <w:r w:rsidRPr="007667F8">
        <w:rPr>
          <w:rFonts w:cs="Times New Roman"/>
          <w:lang w:val="en-US"/>
        </w:rPr>
        <w:tab/>
        <w:t xml:space="preserve">A. R. Ganesan, U. Tiwari, P. N. Ezhilarasi, y G. Rajauria, «Application of cold plasma on food matrices: A review on current and future prospects», </w:t>
      </w:r>
      <w:r w:rsidRPr="007667F8">
        <w:rPr>
          <w:rFonts w:cs="Times New Roman"/>
          <w:i/>
          <w:iCs/>
          <w:lang w:val="en-US"/>
        </w:rPr>
        <w:t>J. Food Process. Preserv.</w:t>
      </w:r>
      <w:r w:rsidRPr="007667F8">
        <w:rPr>
          <w:rFonts w:cs="Times New Roman"/>
          <w:lang w:val="en-US"/>
        </w:rPr>
        <w:t>, vol. 45, n.</w:t>
      </w:r>
      <w:r w:rsidRPr="007667F8">
        <w:rPr>
          <w:rFonts w:cs="Times New Roman"/>
          <w:vertAlign w:val="superscript"/>
          <w:lang w:val="en-US"/>
        </w:rPr>
        <w:t>o</w:t>
      </w:r>
      <w:r w:rsidRPr="007667F8">
        <w:rPr>
          <w:rFonts w:cs="Times New Roman"/>
          <w:lang w:val="en-US"/>
        </w:rPr>
        <w:t xml:space="preserve"> 1, p. e15070, 2021.</w:t>
      </w:r>
    </w:p>
    <w:p w14:paraId="61886D33"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[15]</w:t>
      </w:r>
      <w:r w:rsidRPr="007667F8">
        <w:rPr>
          <w:rFonts w:cs="Times New Roman"/>
          <w:lang w:val="en-US"/>
        </w:rPr>
        <w:tab/>
        <w:t xml:space="preserve">Y. S. Tapia-Guerrero </w:t>
      </w:r>
      <w:r w:rsidRPr="007667F8">
        <w:rPr>
          <w:rFonts w:cs="Times New Roman"/>
          <w:i/>
          <w:iCs/>
          <w:lang w:val="en-US"/>
        </w:rPr>
        <w:t>et al.</w:t>
      </w:r>
      <w:r w:rsidRPr="007667F8">
        <w:rPr>
          <w:rFonts w:cs="Times New Roman"/>
          <w:lang w:val="en-US"/>
        </w:rPr>
        <w:t xml:space="preserve">, «Effect of UV and Gamma Irradiation Sterilization Processes in the Properties of Different Polymeric Nanoparticles for Biomedical Applications», </w:t>
      </w:r>
      <w:r w:rsidRPr="007667F8">
        <w:rPr>
          <w:rFonts w:cs="Times New Roman"/>
          <w:i/>
          <w:iCs/>
          <w:lang w:val="en-US"/>
        </w:rPr>
        <w:t>Materials</w:t>
      </w:r>
      <w:r w:rsidRPr="007667F8">
        <w:rPr>
          <w:rFonts w:cs="Times New Roman"/>
          <w:lang w:val="en-US"/>
        </w:rPr>
        <w:t>, vol. 13, n.</w:t>
      </w:r>
      <w:r w:rsidRPr="007667F8">
        <w:rPr>
          <w:rFonts w:cs="Times New Roman"/>
          <w:vertAlign w:val="superscript"/>
          <w:lang w:val="en-US"/>
        </w:rPr>
        <w:t>o</w:t>
      </w:r>
      <w:r w:rsidRPr="007667F8">
        <w:rPr>
          <w:rFonts w:cs="Times New Roman"/>
          <w:lang w:val="en-US"/>
        </w:rPr>
        <w:t xml:space="preserve"> 5, p. 1090, mar. 2020, doi: 10.3390/ma13051090.</w:t>
      </w:r>
    </w:p>
    <w:p w14:paraId="49D22813"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[16]</w:t>
      </w:r>
      <w:r w:rsidRPr="007667F8">
        <w:rPr>
          <w:rFonts w:cs="Times New Roman"/>
          <w:lang w:val="en-US"/>
        </w:rPr>
        <w:tab/>
        <w:t xml:space="preserve">C. Otto, S. Zahn, F. Rost, P. Zahn, D. Jaros, y H. Rohm, «Physical methods for cleaning and disinfection of surfaces», </w:t>
      </w:r>
      <w:r w:rsidRPr="007667F8">
        <w:rPr>
          <w:rFonts w:cs="Times New Roman"/>
          <w:i/>
          <w:iCs/>
          <w:lang w:val="en-US"/>
        </w:rPr>
        <w:t>Food Eng. Rev.</w:t>
      </w:r>
      <w:r w:rsidRPr="007667F8">
        <w:rPr>
          <w:rFonts w:cs="Times New Roman"/>
          <w:lang w:val="en-US"/>
        </w:rPr>
        <w:t>, vol. 3, n.</w:t>
      </w:r>
      <w:r w:rsidRPr="007667F8">
        <w:rPr>
          <w:rFonts w:cs="Times New Roman"/>
          <w:vertAlign w:val="superscript"/>
          <w:lang w:val="en-US"/>
        </w:rPr>
        <w:t>o</w:t>
      </w:r>
      <w:r w:rsidRPr="007667F8">
        <w:rPr>
          <w:rFonts w:cs="Times New Roman"/>
          <w:lang w:val="en-US"/>
        </w:rPr>
        <w:t xml:space="preserve"> 3, pp. 171-188, 2011.</w:t>
      </w:r>
    </w:p>
    <w:p w14:paraId="1E5845FC"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[17]</w:t>
      </w:r>
      <w:r w:rsidRPr="007667F8">
        <w:rPr>
          <w:rFonts w:cs="Times New Roman"/>
          <w:lang w:val="en-US"/>
        </w:rPr>
        <w:tab/>
        <w:t xml:space="preserve">M. Moisan, J. Barbeau, S. Moreau, J. Pelletier, M. Tabrizian, y Y. L’H, «Low-temperature sterilization using gas plasmas: a review of the experiments and an analysis of the inactivation mechanisms», </w:t>
      </w:r>
      <w:r w:rsidRPr="007667F8">
        <w:rPr>
          <w:rFonts w:cs="Times New Roman"/>
          <w:i/>
          <w:iCs/>
          <w:lang w:val="en-US"/>
        </w:rPr>
        <w:t>Int. J. Pharm.</w:t>
      </w:r>
      <w:r w:rsidRPr="007667F8">
        <w:rPr>
          <w:rFonts w:cs="Times New Roman"/>
          <w:lang w:val="en-US"/>
        </w:rPr>
        <w:t>, vol. 226, n.</w:t>
      </w:r>
      <w:r w:rsidRPr="007667F8">
        <w:rPr>
          <w:rFonts w:cs="Times New Roman"/>
          <w:vertAlign w:val="superscript"/>
          <w:lang w:val="en-US"/>
        </w:rPr>
        <w:t>o</w:t>
      </w:r>
      <w:r w:rsidRPr="007667F8">
        <w:rPr>
          <w:rFonts w:cs="Times New Roman"/>
          <w:lang w:val="en-US"/>
        </w:rPr>
        <w:t xml:space="preserve"> 1-2, pp. 1-21, 2001.</w:t>
      </w:r>
    </w:p>
    <w:p w14:paraId="3B81894C"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[18]</w:t>
      </w:r>
      <w:r w:rsidRPr="007667F8">
        <w:rPr>
          <w:rFonts w:cs="Times New Roman"/>
          <w:lang w:val="en-US"/>
        </w:rPr>
        <w:tab/>
        <w:t xml:space="preserve">G. R. Holyoak, S. Wang, Y. Liu, y T. D. Bunch, «Toxic effects of ethylene oxide residues on bovine embryos in vitro», </w:t>
      </w:r>
      <w:r w:rsidRPr="007667F8">
        <w:rPr>
          <w:rFonts w:cs="Times New Roman"/>
          <w:i/>
          <w:iCs/>
          <w:lang w:val="en-US"/>
        </w:rPr>
        <w:t>Toxicology</w:t>
      </w:r>
      <w:r w:rsidRPr="007667F8">
        <w:rPr>
          <w:rFonts w:cs="Times New Roman"/>
          <w:lang w:val="en-US"/>
        </w:rPr>
        <w:t>, vol. 108, n.</w:t>
      </w:r>
      <w:r w:rsidRPr="007667F8">
        <w:rPr>
          <w:rFonts w:cs="Times New Roman"/>
          <w:vertAlign w:val="superscript"/>
          <w:lang w:val="en-US"/>
        </w:rPr>
        <w:t>o</w:t>
      </w:r>
      <w:r w:rsidRPr="007667F8">
        <w:rPr>
          <w:rFonts w:cs="Times New Roman"/>
          <w:lang w:val="en-US"/>
        </w:rPr>
        <w:t xml:space="preserve"> 1-2, pp. 33-38, 1996.</w:t>
      </w:r>
    </w:p>
    <w:p w14:paraId="737CFDA6"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[19]</w:t>
      </w:r>
      <w:r w:rsidRPr="007667F8">
        <w:rPr>
          <w:rFonts w:cs="Times New Roman"/>
          <w:lang w:val="en-US"/>
        </w:rPr>
        <w:tab/>
        <w:t xml:space="preserve">A. D. Lucas </w:t>
      </w:r>
      <w:r w:rsidRPr="007667F8">
        <w:rPr>
          <w:rFonts w:cs="Times New Roman"/>
          <w:i/>
          <w:iCs/>
          <w:lang w:val="en-US"/>
        </w:rPr>
        <w:t>et al.</w:t>
      </w:r>
      <w:r w:rsidRPr="007667F8">
        <w:rPr>
          <w:rFonts w:cs="Times New Roman"/>
          <w:lang w:val="en-US"/>
        </w:rPr>
        <w:t xml:space="preserve">, «Residual ethylene oxide in medical devices and device material», </w:t>
      </w:r>
      <w:r w:rsidRPr="007667F8">
        <w:rPr>
          <w:rFonts w:cs="Times New Roman"/>
          <w:i/>
          <w:iCs/>
          <w:lang w:val="en-US"/>
        </w:rPr>
        <w:t>J. Biomed. Mater. Res. Part B Appl. Biomater. Off. J. Soc. Biomater. Jpn. Soc. Biomater. Aust. Soc. Biomater. Korean Soc. Biomater.</w:t>
      </w:r>
      <w:r w:rsidRPr="007667F8">
        <w:rPr>
          <w:rFonts w:cs="Times New Roman"/>
          <w:lang w:val="en-US"/>
        </w:rPr>
        <w:t>, vol. 66, n.</w:t>
      </w:r>
      <w:r w:rsidRPr="007667F8">
        <w:rPr>
          <w:rFonts w:cs="Times New Roman"/>
          <w:vertAlign w:val="superscript"/>
          <w:lang w:val="en-US"/>
        </w:rPr>
        <w:t>o</w:t>
      </w:r>
      <w:r w:rsidRPr="007667F8">
        <w:rPr>
          <w:rFonts w:cs="Times New Roman"/>
          <w:lang w:val="en-US"/>
        </w:rPr>
        <w:t xml:space="preserve"> 2, pp. 548-552, 2003.</w:t>
      </w:r>
    </w:p>
    <w:p w14:paraId="1D1BCFBA"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[20]</w:t>
      </w:r>
      <w:r w:rsidRPr="007667F8">
        <w:rPr>
          <w:rFonts w:cs="Times New Roman"/>
          <w:lang w:val="en-US"/>
        </w:rPr>
        <w:tab/>
        <w:t xml:space="preserve">S. Affatato, G. Bersaglia, I. Foltran, P. Taddei, G. Fini, y A. Toni, «The performance of gamma-and EtO-sterilised UHWMPE acetabular cups tested under severe simulator conditions. Part 1: role of the third-body wear process», </w:t>
      </w:r>
      <w:r w:rsidRPr="007667F8">
        <w:rPr>
          <w:rFonts w:cs="Times New Roman"/>
          <w:i/>
          <w:iCs/>
          <w:lang w:val="en-US"/>
        </w:rPr>
        <w:t>Biomaterials</w:t>
      </w:r>
      <w:r w:rsidRPr="007667F8">
        <w:rPr>
          <w:rFonts w:cs="Times New Roman"/>
          <w:lang w:val="en-US"/>
        </w:rPr>
        <w:t>, vol. 23, n.</w:t>
      </w:r>
      <w:r w:rsidRPr="007667F8">
        <w:rPr>
          <w:rFonts w:cs="Times New Roman"/>
          <w:vertAlign w:val="superscript"/>
          <w:lang w:val="en-US"/>
        </w:rPr>
        <w:t>o</w:t>
      </w:r>
      <w:r w:rsidRPr="007667F8">
        <w:rPr>
          <w:rFonts w:cs="Times New Roman"/>
          <w:lang w:val="en-US"/>
        </w:rPr>
        <w:t xml:space="preserve"> 24, pp. 4839-4846, 2002.</w:t>
      </w:r>
    </w:p>
    <w:p w14:paraId="4EFCE750"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[21]</w:t>
      </w:r>
      <w:r w:rsidRPr="007667F8">
        <w:rPr>
          <w:rFonts w:cs="Times New Roman"/>
          <w:lang w:val="en-US"/>
        </w:rPr>
        <w:tab/>
        <w:t xml:space="preserve">J. De Lara, P. S. Fernández, P. M. Periago, y A. Palop, «Irradiation of spores of Bacillus cereus and Bacillus subtilis with electron beams», </w:t>
      </w:r>
      <w:r w:rsidRPr="007667F8">
        <w:rPr>
          <w:rFonts w:cs="Times New Roman"/>
          <w:i/>
          <w:iCs/>
          <w:lang w:val="en-US"/>
        </w:rPr>
        <w:t>Innov. Food Sci. Emerg. Technol.</w:t>
      </w:r>
      <w:r w:rsidRPr="007667F8">
        <w:rPr>
          <w:rFonts w:cs="Times New Roman"/>
          <w:lang w:val="en-US"/>
        </w:rPr>
        <w:t>, vol. 3, n.</w:t>
      </w:r>
      <w:r w:rsidRPr="007667F8">
        <w:rPr>
          <w:rFonts w:cs="Times New Roman"/>
          <w:vertAlign w:val="superscript"/>
          <w:lang w:val="en-US"/>
        </w:rPr>
        <w:t>o</w:t>
      </w:r>
      <w:r w:rsidRPr="007667F8">
        <w:rPr>
          <w:rFonts w:cs="Times New Roman"/>
          <w:lang w:val="en-US"/>
        </w:rPr>
        <w:t xml:space="preserve"> 4, pp. 379-384, 2002.</w:t>
      </w:r>
    </w:p>
    <w:p w14:paraId="5742D29C"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[22]</w:t>
      </w:r>
      <w:r w:rsidRPr="007667F8">
        <w:rPr>
          <w:rFonts w:cs="Times New Roman"/>
          <w:lang w:val="en-US"/>
        </w:rPr>
        <w:tab/>
        <w:t xml:space="preserve">K. Uemura y S. Isobe, «Developing a new apparatus for inactivating Escherichia coli in saline water with high electric field AC», </w:t>
      </w:r>
      <w:r w:rsidRPr="007667F8">
        <w:rPr>
          <w:rFonts w:cs="Times New Roman"/>
          <w:i/>
          <w:iCs/>
          <w:lang w:val="en-US"/>
        </w:rPr>
        <w:t>J. Food Eng.</w:t>
      </w:r>
      <w:r w:rsidRPr="007667F8">
        <w:rPr>
          <w:rFonts w:cs="Times New Roman"/>
          <w:lang w:val="en-US"/>
        </w:rPr>
        <w:t>, vol. 53, n.</w:t>
      </w:r>
      <w:r w:rsidRPr="007667F8">
        <w:rPr>
          <w:rFonts w:cs="Times New Roman"/>
          <w:vertAlign w:val="superscript"/>
          <w:lang w:val="en-US"/>
        </w:rPr>
        <w:t>o</w:t>
      </w:r>
      <w:r w:rsidRPr="007667F8">
        <w:rPr>
          <w:rFonts w:cs="Times New Roman"/>
          <w:lang w:val="en-US"/>
        </w:rPr>
        <w:t xml:space="preserve"> 3, pp. 203-207, 2002.</w:t>
      </w:r>
    </w:p>
    <w:p w14:paraId="39968FC0"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[23]</w:t>
      </w:r>
      <w:r w:rsidRPr="007667F8">
        <w:rPr>
          <w:rFonts w:cs="Times New Roman"/>
          <w:lang w:val="en-US"/>
        </w:rPr>
        <w:tab/>
        <w:t xml:space="preserve">T. Ohshima y M. Sato, «Bacterial sterilization and intracellular protein release by a pulsed electric field», </w:t>
      </w:r>
      <w:r w:rsidRPr="007667F8">
        <w:rPr>
          <w:rFonts w:cs="Times New Roman"/>
          <w:i/>
          <w:iCs/>
          <w:lang w:val="en-US"/>
        </w:rPr>
        <w:t>Recent Prog. Biochem. Biomed. Eng. Jpn. I</w:t>
      </w:r>
      <w:r w:rsidRPr="007667F8">
        <w:rPr>
          <w:rFonts w:cs="Times New Roman"/>
          <w:lang w:val="en-US"/>
        </w:rPr>
        <w:t>, pp. 113-133, 2004.</w:t>
      </w:r>
    </w:p>
    <w:p w14:paraId="601593DC"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[24]</w:t>
      </w:r>
      <w:r w:rsidRPr="007667F8">
        <w:rPr>
          <w:rFonts w:cs="Times New Roman"/>
          <w:lang w:val="en-US"/>
        </w:rPr>
        <w:tab/>
        <w:t xml:space="preserve">K. Takeshita </w:t>
      </w:r>
      <w:r w:rsidRPr="007667F8">
        <w:rPr>
          <w:rFonts w:cs="Times New Roman"/>
          <w:i/>
          <w:iCs/>
          <w:lang w:val="en-US"/>
        </w:rPr>
        <w:t>et al.</w:t>
      </w:r>
      <w:r w:rsidRPr="007667F8">
        <w:rPr>
          <w:rFonts w:cs="Times New Roman"/>
          <w:lang w:val="en-US"/>
        </w:rPr>
        <w:t xml:space="preserve">, «Damage of yeast cells induced by pulsed light irradiation», </w:t>
      </w:r>
      <w:r w:rsidRPr="007667F8">
        <w:rPr>
          <w:rFonts w:cs="Times New Roman"/>
          <w:i/>
          <w:iCs/>
          <w:lang w:val="en-US"/>
        </w:rPr>
        <w:t>Int. J. Food Microbiol.</w:t>
      </w:r>
      <w:r w:rsidRPr="007667F8">
        <w:rPr>
          <w:rFonts w:cs="Times New Roman"/>
          <w:lang w:val="en-US"/>
        </w:rPr>
        <w:t>, vol. 85, n.</w:t>
      </w:r>
      <w:r w:rsidRPr="007667F8">
        <w:rPr>
          <w:rFonts w:cs="Times New Roman"/>
          <w:vertAlign w:val="superscript"/>
          <w:lang w:val="en-US"/>
        </w:rPr>
        <w:t>o</w:t>
      </w:r>
      <w:r w:rsidRPr="007667F8">
        <w:rPr>
          <w:rFonts w:cs="Times New Roman"/>
          <w:lang w:val="en-US"/>
        </w:rPr>
        <w:t xml:space="preserve"> 1-2, pp. 151-158, 2003.</w:t>
      </w:r>
    </w:p>
    <w:p w14:paraId="36D65A54"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[25]</w:t>
      </w:r>
      <w:r w:rsidRPr="007667F8">
        <w:rPr>
          <w:rFonts w:cs="Times New Roman"/>
          <w:lang w:val="en-US"/>
        </w:rPr>
        <w:tab/>
        <w:t xml:space="preserve">J. O. Noyce y J. F. Hughes, «Bactericidal effects of negative and positive ions generated in nitrogen on Escherichia coli», </w:t>
      </w:r>
      <w:r w:rsidRPr="007667F8">
        <w:rPr>
          <w:rFonts w:cs="Times New Roman"/>
          <w:i/>
          <w:iCs/>
          <w:lang w:val="en-US"/>
        </w:rPr>
        <w:t>J. Electrost.</w:t>
      </w:r>
      <w:r w:rsidRPr="007667F8">
        <w:rPr>
          <w:rFonts w:cs="Times New Roman"/>
          <w:lang w:val="en-US"/>
        </w:rPr>
        <w:t>, vol. 54, n.</w:t>
      </w:r>
      <w:r w:rsidRPr="007667F8">
        <w:rPr>
          <w:rFonts w:cs="Times New Roman"/>
          <w:vertAlign w:val="superscript"/>
          <w:lang w:val="en-US"/>
        </w:rPr>
        <w:t>o</w:t>
      </w:r>
      <w:r w:rsidRPr="007667F8">
        <w:rPr>
          <w:rFonts w:cs="Times New Roman"/>
          <w:lang w:val="en-US"/>
        </w:rPr>
        <w:t xml:space="preserve"> 2, pp. 179-187, 2002.</w:t>
      </w:r>
    </w:p>
    <w:p w14:paraId="58542893"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[26]</w:t>
      </w:r>
      <w:r w:rsidRPr="007667F8">
        <w:rPr>
          <w:rFonts w:cs="Times New Roman"/>
          <w:lang w:val="en-US"/>
        </w:rPr>
        <w:tab/>
        <w:t xml:space="preserve">J. O. Noyce y J. F. Hughes, «Bactericidal effects of negative and positive ions generated in nitrogen on starved Pseudomonas veronii», </w:t>
      </w:r>
      <w:r w:rsidRPr="007667F8">
        <w:rPr>
          <w:rFonts w:cs="Times New Roman"/>
          <w:i/>
          <w:iCs/>
          <w:lang w:val="en-US"/>
        </w:rPr>
        <w:t>J. Electrost.</w:t>
      </w:r>
      <w:r w:rsidRPr="007667F8">
        <w:rPr>
          <w:rFonts w:cs="Times New Roman"/>
          <w:lang w:val="en-US"/>
        </w:rPr>
        <w:t>, vol. 57, n.</w:t>
      </w:r>
      <w:r w:rsidRPr="007667F8">
        <w:rPr>
          <w:rFonts w:cs="Times New Roman"/>
          <w:vertAlign w:val="superscript"/>
          <w:lang w:val="en-US"/>
        </w:rPr>
        <w:t>o</w:t>
      </w:r>
      <w:r w:rsidRPr="007667F8">
        <w:rPr>
          <w:rFonts w:cs="Times New Roman"/>
          <w:lang w:val="en-US"/>
        </w:rPr>
        <w:t xml:space="preserve"> 1, pp. 49-58, 2003.</w:t>
      </w:r>
    </w:p>
    <w:p w14:paraId="2FA563FF"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[27]</w:t>
      </w:r>
      <w:r w:rsidRPr="007667F8">
        <w:rPr>
          <w:rFonts w:cs="Times New Roman"/>
          <w:lang w:val="en-US"/>
        </w:rPr>
        <w:tab/>
        <w:t xml:space="preserve">M. Laroussi, «Low Temperature Plasma-Based Sterilization: Overview and State-of-the-Art», </w:t>
      </w:r>
      <w:r w:rsidRPr="007667F8">
        <w:rPr>
          <w:rFonts w:cs="Times New Roman"/>
          <w:i/>
          <w:iCs/>
          <w:lang w:val="en-US"/>
        </w:rPr>
        <w:t>Plasma Process. Polym.</w:t>
      </w:r>
      <w:r w:rsidRPr="007667F8">
        <w:rPr>
          <w:rFonts w:cs="Times New Roman"/>
          <w:lang w:val="en-US"/>
        </w:rPr>
        <w:t>, vol. 2, n.</w:t>
      </w:r>
      <w:r w:rsidRPr="007667F8">
        <w:rPr>
          <w:rFonts w:cs="Times New Roman"/>
          <w:vertAlign w:val="superscript"/>
          <w:lang w:val="en-US"/>
        </w:rPr>
        <w:t>o</w:t>
      </w:r>
      <w:r w:rsidRPr="007667F8">
        <w:rPr>
          <w:rFonts w:cs="Times New Roman"/>
          <w:lang w:val="en-US"/>
        </w:rPr>
        <w:t xml:space="preserve"> 5, pp. 391-400, 2005, doi: 10.1002/ppap.200400078.</w:t>
      </w:r>
    </w:p>
    <w:p w14:paraId="76FA0A3F"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[28]</w:t>
      </w:r>
      <w:r w:rsidRPr="007667F8">
        <w:rPr>
          <w:rFonts w:cs="Times New Roman"/>
          <w:lang w:val="en-US"/>
        </w:rPr>
        <w:tab/>
        <w:t xml:space="preserve">M. Domonkos, P. Tichá, J. Trejbal, y P. Demo, «Applications of Cold Atmospheric Pressure Plasma Technology in Medicine, Agriculture and Food Industry», </w:t>
      </w:r>
      <w:r w:rsidRPr="007667F8">
        <w:rPr>
          <w:rFonts w:cs="Times New Roman"/>
          <w:i/>
          <w:iCs/>
          <w:lang w:val="en-US"/>
        </w:rPr>
        <w:t>Appl. Sci.</w:t>
      </w:r>
      <w:r w:rsidRPr="007667F8">
        <w:rPr>
          <w:rFonts w:cs="Times New Roman"/>
          <w:lang w:val="en-US"/>
        </w:rPr>
        <w:t>, vol. 11, n.</w:t>
      </w:r>
      <w:r w:rsidRPr="007667F8">
        <w:rPr>
          <w:rFonts w:cs="Times New Roman"/>
          <w:vertAlign w:val="superscript"/>
          <w:lang w:val="en-US"/>
        </w:rPr>
        <w:t>o</w:t>
      </w:r>
      <w:r w:rsidRPr="007667F8">
        <w:rPr>
          <w:rFonts w:cs="Times New Roman"/>
          <w:lang w:val="en-US"/>
        </w:rPr>
        <w:t xml:space="preserve"> 11, Art. n.</w:t>
      </w:r>
      <w:r w:rsidRPr="007667F8">
        <w:rPr>
          <w:rFonts w:cs="Times New Roman"/>
          <w:vertAlign w:val="superscript"/>
          <w:lang w:val="en-US"/>
        </w:rPr>
        <w:t>o</w:t>
      </w:r>
      <w:r w:rsidRPr="007667F8">
        <w:rPr>
          <w:rFonts w:cs="Times New Roman"/>
          <w:lang w:val="en-US"/>
        </w:rPr>
        <w:t xml:space="preserve"> 11, ene. 2021, doi: 10.3390/app11114809.</w:t>
      </w:r>
    </w:p>
    <w:p w14:paraId="71680034"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[29]</w:t>
      </w:r>
      <w:r w:rsidRPr="007667F8">
        <w:rPr>
          <w:rFonts w:cs="Times New Roman"/>
          <w:lang w:val="en-US"/>
        </w:rPr>
        <w:tab/>
        <w:t xml:space="preserve">J.-W. Lackmann </w:t>
      </w:r>
      <w:r w:rsidRPr="007667F8">
        <w:rPr>
          <w:rFonts w:cs="Times New Roman"/>
          <w:i/>
          <w:iCs/>
          <w:lang w:val="en-US"/>
        </w:rPr>
        <w:t>et al.</w:t>
      </w:r>
      <w:r w:rsidRPr="007667F8">
        <w:rPr>
          <w:rFonts w:cs="Times New Roman"/>
          <w:lang w:val="en-US"/>
        </w:rPr>
        <w:t xml:space="preserve">, «Photons and particles emitted from cold atmospheric-pressure plasma inactivate bacteria and biomolecules independently and synergistically», </w:t>
      </w:r>
      <w:r w:rsidRPr="007667F8">
        <w:rPr>
          <w:rFonts w:cs="Times New Roman"/>
          <w:i/>
          <w:iCs/>
          <w:lang w:val="en-US"/>
        </w:rPr>
        <w:t>J. R. Soc. Interface</w:t>
      </w:r>
      <w:r w:rsidRPr="007667F8">
        <w:rPr>
          <w:rFonts w:cs="Times New Roman"/>
          <w:lang w:val="en-US"/>
        </w:rPr>
        <w:t>, vol. 10, n.</w:t>
      </w:r>
      <w:r w:rsidRPr="007667F8">
        <w:rPr>
          <w:rFonts w:cs="Times New Roman"/>
          <w:vertAlign w:val="superscript"/>
          <w:lang w:val="en-US"/>
        </w:rPr>
        <w:t>o</w:t>
      </w:r>
      <w:r w:rsidRPr="007667F8">
        <w:rPr>
          <w:rFonts w:cs="Times New Roman"/>
          <w:lang w:val="en-US"/>
        </w:rPr>
        <w:t xml:space="preserve"> 89, p. 20130591, dic. 2013, doi: 10.1098/rsif.2013.0591.</w:t>
      </w:r>
    </w:p>
    <w:p w14:paraId="3DDCCBB1" w14:textId="77777777" w:rsidR="007667F8" w:rsidRPr="007667F8" w:rsidRDefault="007667F8" w:rsidP="004E4DD7">
      <w:pPr>
        <w:pStyle w:val="Bibliografa"/>
        <w:tabs>
          <w:tab w:val="clear" w:pos="504"/>
        </w:tabs>
        <w:ind w:left="0" w:firstLine="0"/>
        <w:rPr>
          <w:rFonts w:cs="Times New Roman"/>
        </w:rPr>
      </w:pPr>
      <w:r w:rsidRPr="007667F8">
        <w:rPr>
          <w:rFonts w:cs="Times New Roman"/>
          <w:lang w:val="en-US"/>
        </w:rPr>
        <w:t>[30]</w:t>
      </w:r>
      <w:r w:rsidRPr="007667F8">
        <w:rPr>
          <w:rFonts w:cs="Times New Roman"/>
          <w:lang w:val="en-US"/>
        </w:rPr>
        <w:tab/>
        <w:t xml:space="preserve">M. Laroussi, «Cold Plasma in Medicine and Healthcare: The New Frontier in Low Temperature Plasma Applications», </w:t>
      </w:r>
      <w:r w:rsidRPr="007667F8">
        <w:rPr>
          <w:rFonts w:cs="Times New Roman"/>
          <w:i/>
          <w:iCs/>
          <w:lang w:val="en-US"/>
        </w:rPr>
        <w:t xml:space="preserve">Front. </w:t>
      </w:r>
      <w:r w:rsidRPr="007667F8">
        <w:rPr>
          <w:rFonts w:cs="Times New Roman"/>
          <w:i/>
          <w:iCs/>
        </w:rPr>
        <w:t>Phys.</w:t>
      </w:r>
      <w:r w:rsidRPr="007667F8">
        <w:rPr>
          <w:rFonts w:cs="Times New Roman"/>
        </w:rPr>
        <w:t>, vol. 8, 2020.</w:t>
      </w:r>
    </w:p>
    <w:p w14:paraId="5A7F286E"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rPr>
        <w:t>[31]</w:t>
      </w:r>
      <w:r w:rsidRPr="007667F8">
        <w:rPr>
          <w:rFonts w:cs="Times New Roman"/>
        </w:rPr>
        <w:tab/>
        <w:t xml:space="preserve">M. Rivera, «Estreptococo Beta Hemolítico grupo A (Streptococcus pyogenes)», </w:t>
      </w:r>
      <w:r w:rsidRPr="007667F8">
        <w:rPr>
          <w:rFonts w:cs="Times New Roman"/>
          <w:i/>
          <w:iCs/>
        </w:rPr>
        <w:t xml:space="preserve">Los Com. </w:t>
      </w:r>
      <w:r w:rsidRPr="007667F8">
        <w:rPr>
          <w:rFonts w:cs="Times New Roman"/>
          <w:i/>
          <w:iCs/>
          <w:lang w:val="en-US"/>
        </w:rPr>
        <w:t>Investig.</w:t>
      </w:r>
      <w:r w:rsidRPr="007667F8">
        <w:rPr>
          <w:rFonts w:cs="Times New Roman"/>
          <w:lang w:val="en-US"/>
        </w:rPr>
        <w:t>, p. 47, 1998.</w:t>
      </w:r>
    </w:p>
    <w:p w14:paraId="5B3EE9B6"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t>[32]</w:t>
      </w:r>
      <w:r w:rsidRPr="007667F8">
        <w:rPr>
          <w:rFonts w:cs="Times New Roman"/>
          <w:lang w:val="en-US"/>
        </w:rPr>
        <w:tab/>
        <w:t xml:space="preserve">T. A. Gomes </w:t>
      </w:r>
      <w:r w:rsidRPr="007667F8">
        <w:rPr>
          <w:rFonts w:cs="Times New Roman"/>
          <w:i/>
          <w:iCs/>
          <w:lang w:val="en-US"/>
        </w:rPr>
        <w:t>et al.</w:t>
      </w:r>
      <w:r w:rsidRPr="007667F8">
        <w:rPr>
          <w:rFonts w:cs="Times New Roman"/>
          <w:lang w:val="en-US"/>
        </w:rPr>
        <w:t xml:space="preserve">, «Diarrheagenic escherichia coli», </w:t>
      </w:r>
      <w:r w:rsidRPr="007667F8">
        <w:rPr>
          <w:rFonts w:cs="Times New Roman"/>
          <w:i/>
          <w:iCs/>
          <w:lang w:val="en-US"/>
        </w:rPr>
        <w:t>Braz. J. Microbiol.</w:t>
      </w:r>
      <w:r w:rsidRPr="007667F8">
        <w:rPr>
          <w:rFonts w:cs="Times New Roman"/>
          <w:lang w:val="en-US"/>
        </w:rPr>
        <w:t>, vol. 47, pp. 3-30, 2016.</w:t>
      </w:r>
    </w:p>
    <w:p w14:paraId="1798DE96" w14:textId="77777777" w:rsidR="007667F8" w:rsidRPr="007667F8" w:rsidRDefault="007667F8" w:rsidP="004E4DD7">
      <w:pPr>
        <w:pStyle w:val="Bibliografa"/>
        <w:tabs>
          <w:tab w:val="clear" w:pos="504"/>
        </w:tabs>
        <w:ind w:left="0" w:firstLine="0"/>
        <w:rPr>
          <w:rFonts w:cs="Times New Roman"/>
          <w:lang w:val="en-US"/>
        </w:rPr>
      </w:pPr>
      <w:r w:rsidRPr="007667F8">
        <w:rPr>
          <w:rFonts w:cs="Times New Roman"/>
          <w:lang w:val="en-US"/>
        </w:rPr>
        <w:lastRenderedPageBreak/>
        <w:t>[33]</w:t>
      </w:r>
      <w:r w:rsidRPr="007667F8">
        <w:rPr>
          <w:rFonts w:cs="Times New Roman"/>
          <w:lang w:val="en-US"/>
        </w:rPr>
        <w:tab/>
        <w:t xml:space="preserve">J.-F. Ituna-Yudonago, Y.-R. Galindo-Luna, O. García-Valladares, R. B. y Brown, R. Shankar, y J. Ibarra-Bahena, «Review of solar-thermal collectors powered autoclave for the sterilization of medical equipment», </w:t>
      </w:r>
      <w:r w:rsidRPr="007667F8">
        <w:rPr>
          <w:rFonts w:cs="Times New Roman"/>
          <w:i/>
          <w:iCs/>
          <w:lang w:val="en-US"/>
        </w:rPr>
        <w:t>Alex. Eng. J.</w:t>
      </w:r>
      <w:r w:rsidRPr="007667F8">
        <w:rPr>
          <w:rFonts w:cs="Times New Roman"/>
          <w:lang w:val="en-US"/>
        </w:rPr>
        <w:t>, vol. 60, n.</w:t>
      </w:r>
      <w:r w:rsidRPr="007667F8">
        <w:rPr>
          <w:rFonts w:cs="Times New Roman"/>
          <w:vertAlign w:val="superscript"/>
          <w:lang w:val="en-US"/>
        </w:rPr>
        <w:t>o</w:t>
      </w:r>
      <w:r w:rsidRPr="007667F8">
        <w:rPr>
          <w:rFonts w:cs="Times New Roman"/>
          <w:lang w:val="en-US"/>
        </w:rPr>
        <w:t xml:space="preserve"> 6, pp. 5401-5417, 2021.</w:t>
      </w:r>
    </w:p>
    <w:p w14:paraId="5E9FD072" w14:textId="77777777" w:rsidR="007667F8" w:rsidRPr="007667F8" w:rsidRDefault="007667F8" w:rsidP="004E4DD7">
      <w:pPr>
        <w:pStyle w:val="Bibliografa"/>
        <w:tabs>
          <w:tab w:val="clear" w:pos="504"/>
        </w:tabs>
        <w:ind w:left="0" w:firstLine="0"/>
        <w:rPr>
          <w:rFonts w:cs="Times New Roman"/>
        </w:rPr>
      </w:pPr>
      <w:r w:rsidRPr="007667F8">
        <w:rPr>
          <w:rFonts w:cs="Times New Roman"/>
          <w:lang w:val="en-US"/>
        </w:rPr>
        <w:t>[34]</w:t>
      </w:r>
      <w:r w:rsidRPr="007667F8">
        <w:rPr>
          <w:rFonts w:cs="Times New Roman"/>
          <w:lang w:val="en-US"/>
        </w:rPr>
        <w:tab/>
        <w:t xml:space="preserve">N. S. J. Braithwaite, «Introduction to gas discharges», </w:t>
      </w:r>
      <w:r w:rsidRPr="007667F8">
        <w:rPr>
          <w:rFonts w:cs="Times New Roman"/>
          <w:i/>
          <w:iCs/>
          <w:lang w:val="en-US"/>
        </w:rPr>
        <w:t xml:space="preserve">Plasma Sources Sci. </w:t>
      </w:r>
      <w:r w:rsidRPr="007667F8">
        <w:rPr>
          <w:rFonts w:cs="Times New Roman"/>
          <w:i/>
          <w:iCs/>
        </w:rPr>
        <w:t>Technol.</w:t>
      </w:r>
      <w:r w:rsidRPr="007667F8">
        <w:rPr>
          <w:rFonts w:cs="Times New Roman"/>
        </w:rPr>
        <w:t>, vol. 9, n.</w:t>
      </w:r>
      <w:r w:rsidRPr="007667F8">
        <w:rPr>
          <w:rFonts w:cs="Times New Roman"/>
          <w:vertAlign w:val="superscript"/>
        </w:rPr>
        <w:t>o</w:t>
      </w:r>
      <w:r w:rsidRPr="007667F8">
        <w:rPr>
          <w:rFonts w:cs="Times New Roman"/>
        </w:rPr>
        <w:t xml:space="preserve"> 4, p. 517, 2000.</w:t>
      </w:r>
    </w:p>
    <w:p w14:paraId="17B08A63" w14:textId="474B65EA" w:rsidR="00DF3A17" w:rsidRPr="0073610A" w:rsidRDefault="00DF3A17" w:rsidP="004E4DD7">
      <w:pPr>
        <w:rPr>
          <w:i/>
          <w:noProof/>
        </w:rPr>
      </w:pPr>
      <w:r>
        <w:rPr>
          <w:i/>
          <w:noProof/>
        </w:rPr>
        <w:fldChar w:fldCharType="end"/>
      </w:r>
    </w:p>
    <w:sectPr w:rsidR="00DF3A17"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A1560" w14:textId="77777777" w:rsidR="00BC09CC" w:rsidRDefault="00BC09CC" w:rsidP="00FB73A9">
      <w:r>
        <w:separator/>
      </w:r>
    </w:p>
  </w:endnote>
  <w:endnote w:type="continuationSeparator" w:id="0">
    <w:p w14:paraId="6B0AD1D0" w14:textId="77777777" w:rsidR="00BC09CC" w:rsidRDefault="00BC09C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17AD" w14:textId="77777777" w:rsidR="00BC09CC" w:rsidRDefault="00BC09CC" w:rsidP="00FB73A9">
      <w:r>
        <w:separator/>
      </w:r>
    </w:p>
  </w:footnote>
  <w:footnote w:type="continuationSeparator" w:id="0">
    <w:p w14:paraId="5364584B" w14:textId="77777777" w:rsidR="00BC09CC" w:rsidRDefault="00BC09CC"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19C4563F" w:rsidR="00D452D6" w:rsidRPr="00426533" w:rsidRDefault="00000000" w:rsidP="00FB73A9">
        <w:pPr>
          <w:pStyle w:val="Encabezado"/>
          <w:rPr>
            <w:rFonts w:cs="Times New Roman"/>
          </w:rPr>
        </w:pPr>
        <w:r>
          <w:rPr>
            <w:noProof/>
          </w:rPr>
          <w:pict w14:anchorId="70EB9BC9">
            <v:shapetype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2</w:t>
        </w:r>
        <w:r w:rsidR="00D452D6"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5DBE5581" w:rsidR="00D452D6" w:rsidRDefault="00000000" w:rsidP="00463356">
    <w:pPr>
      <w:pStyle w:val="Encabezado"/>
      <w:tabs>
        <w:tab w:val="clear" w:pos="8838"/>
      </w:tabs>
      <w:jc w:val="right"/>
      <w:rPr>
        <w:rFonts w:ascii="Square721 Cn BT" w:hAnsi="Square721 Cn BT"/>
      </w:rPr>
    </w:pPr>
    <w:r>
      <w:rPr>
        <w:noProof/>
      </w:rPr>
      <w:pict w14:anchorId="399329FB">
        <v:shapetype id="_x0000_t202" coordsize="21600,21600" o:spt="202" path="m,l,21600r21600,l21600,xe">
          <v:stroke joinstyle="miter"/>
          <v:path gradientshapeok="t" o:connecttype="rect"/>
        </v:shapetype>
        <v:shape id="_x0000_s1026"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3C08B4BA" w:rsidR="00D452D6" w:rsidRPr="00FB73A9" w:rsidRDefault="008F0D61" w:rsidP="00FB73A9">
                <w:pPr>
                  <w:rPr>
                    <w:sz w:val="16"/>
                    <w:szCs w:val="16"/>
                  </w:rPr>
                </w:pPr>
                <w:r w:rsidRPr="008F0D61">
                  <w:rPr>
                    <w:sz w:val="16"/>
                    <w:szCs w:val="16"/>
                  </w:rPr>
                  <w:t>Aplicación de Plasma Frío a Baja Presión para Esterilización de Implementos Médicos</w:t>
                </w:r>
              </w:p>
            </w:txbxContent>
          </v:textbox>
          <w10:wrap type="square"/>
        </v:shape>
      </w:pic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00D452D6">
          <w:rPr>
            <w:rFonts w:ascii="Square721 Cn BT" w:hAnsi="Square721 Cn BT"/>
          </w:rPr>
          <w:t xml:space="preserve">                           </w: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3</w:t>
        </w:r>
        <w:r w:rsidR="00D452D6"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796361F7" w:rsidR="00D452D6" w:rsidRPr="00F61111" w:rsidRDefault="00000000" w:rsidP="00744D7B">
    <w:pPr>
      <w:pStyle w:val="Encabezado"/>
      <w:rPr>
        <w:color w:val="003B68"/>
      </w:rPr>
    </w:pPr>
    <w:r>
      <w:rPr>
        <w:noProof/>
      </w:rPr>
      <w:pict w14:anchorId="7D030F00">
        <v:line id="Straight Connector 251" o:spid="_x0000_s1025" style="position:absolute;left:0;text-align:lef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977564398">
    <w:abstractNumId w:val="4"/>
  </w:num>
  <w:num w:numId="2" w16cid:durableId="297343568">
    <w:abstractNumId w:val="15"/>
  </w:num>
  <w:num w:numId="3" w16cid:durableId="578294580">
    <w:abstractNumId w:val="9"/>
  </w:num>
  <w:num w:numId="4" w16cid:durableId="1075204464">
    <w:abstractNumId w:val="2"/>
  </w:num>
  <w:num w:numId="5" w16cid:durableId="532118055">
    <w:abstractNumId w:val="0"/>
  </w:num>
  <w:num w:numId="6" w16cid:durableId="393311444">
    <w:abstractNumId w:val="13"/>
  </w:num>
  <w:num w:numId="7" w16cid:durableId="514149114">
    <w:abstractNumId w:val="10"/>
  </w:num>
  <w:num w:numId="8" w16cid:durableId="1548689079">
    <w:abstractNumId w:val="11"/>
  </w:num>
  <w:num w:numId="9" w16cid:durableId="889269612">
    <w:abstractNumId w:val="14"/>
  </w:num>
  <w:num w:numId="10" w16cid:durableId="2015717441">
    <w:abstractNumId w:val="1"/>
  </w:num>
  <w:num w:numId="11" w16cid:durableId="2094353700">
    <w:abstractNumId w:val="3"/>
  </w:num>
  <w:num w:numId="12" w16cid:durableId="2020498018">
    <w:abstractNumId w:val="6"/>
  </w:num>
  <w:num w:numId="13" w16cid:durableId="61029282">
    <w:abstractNumId w:val="12"/>
  </w:num>
  <w:num w:numId="14" w16cid:durableId="1586110463">
    <w:abstractNumId w:val="7"/>
  </w:num>
  <w:num w:numId="15" w16cid:durableId="638072878">
    <w:abstractNumId w:val="5"/>
  </w:num>
  <w:num w:numId="16" w16cid:durableId="894707767">
    <w:abstractNumId w:val="8"/>
  </w:num>
  <w:num w:numId="17" w16cid:durableId="394823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27A96"/>
    <w:rsid w:val="000312B6"/>
    <w:rsid w:val="00031853"/>
    <w:rsid w:val="00032799"/>
    <w:rsid w:val="00032E60"/>
    <w:rsid w:val="00034319"/>
    <w:rsid w:val="00037E57"/>
    <w:rsid w:val="00043912"/>
    <w:rsid w:val="000500AD"/>
    <w:rsid w:val="000552A0"/>
    <w:rsid w:val="0005693D"/>
    <w:rsid w:val="00060941"/>
    <w:rsid w:val="00063DED"/>
    <w:rsid w:val="00064087"/>
    <w:rsid w:val="0006594F"/>
    <w:rsid w:val="00065E68"/>
    <w:rsid w:val="00067B58"/>
    <w:rsid w:val="00067C6F"/>
    <w:rsid w:val="000716C7"/>
    <w:rsid w:val="00075C38"/>
    <w:rsid w:val="00076061"/>
    <w:rsid w:val="000921B2"/>
    <w:rsid w:val="00093E80"/>
    <w:rsid w:val="00095786"/>
    <w:rsid w:val="0009613D"/>
    <w:rsid w:val="000A10B3"/>
    <w:rsid w:val="000B139B"/>
    <w:rsid w:val="000B2E24"/>
    <w:rsid w:val="000B42FA"/>
    <w:rsid w:val="000C562D"/>
    <w:rsid w:val="000C7F71"/>
    <w:rsid w:val="000D4F8F"/>
    <w:rsid w:val="000D549A"/>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5562"/>
    <w:rsid w:val="00137B95"/>
    <w:rsid w:val="00140025"/>
    <w:rsid w:val="001470AB"/>
    <w:rsid w:val="001528E2"/>
    <w:rsid w:val="00153D4E"/>
    <w:rsid w:val="00156538"/>
    <w:rsid w:val="001566C3"/>
    <w:rsid w:val="00157756"/>
    <w:rsid w:val="00162073"/>
    <w:rsid w:val="00162587"/>
    <w:rsid w:val="001707A9"/>
    <w:rsid w:val="0017204D"/>
    <w:rsid w:val="00181EB5"/>
    <w:rsid w:val="00183A61"/>
    <w:rsid w:val="00186E57"/>
    <w:rsid w:val="001A5CC9"/>
    <w:rsid w:val="001A7969"/>
    <w:rsid w:val="001B42E5"/>
    <w:rsid w:val="001B523C"/>
    <w:rsid w:val="001C295A"/>
    <w:rsid w:val="001D2923"/>
    <w:rsid w:val="001D75F4"/>
    <w:rsid w:val="001E6AD2"/>
    <w:rsid w:val="001E7075"/>
    <w:rsid w:val="001E7B17"/>
    <w:rsid w:val="001F549D"/>
    <w:rsid w:val="001F6ABA"/>
    <w:rsid w:val="0020099E"/>
    <w:rsid w:val="00202BA3"/>
    <w:rsid w:val="00203934"/>
    <w:rsid w:val="002073D4"/>
    <w:rsid w:val="00211049"/>
    <w:rsid w:val="00211EF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3558"/>
    <w:rsid w:val="002746ED"/>
    <w:rsid w:val="00277FE3"/>
    <w:rsid w:val="00282755"/>
    <w:rsid w:val="00284D6A"/>
    <w:rsid w:val="0028519E"/>
    <w:rsid w:val="002928F5"/>
    <w:rsid w:val="00295F42"/>
    <w:rsid w:val="00296E49"/>
    <w:rsid w:val="00296E4B"/>
    <w:rsid w:val="002A2E5E"/>
    <w:rsid w:val="002A52B7"/>
    <w:rsid w:val="002A7A58"/>
    <w:rsid w:val="002B03AB"/>
    <w:rsid w:val="002B1613"/>
    <w:rsid w:val="002C4AB4"/>
    <w:rsid w:val="002C7108"/>
    <w:rsid w:val="002D0908"/>
    <w:rsid w:val="002D5912"/>
    <w:rsid w:val="002D6396"/>
    <w:rsid w:val="002E2C39"/>
    <w:rsid w:val="002F1494"/>
    <w:rsid w:val="002F2CDF"/>
    <w:rsid w:val="003021D3"/>
    <w:rsid w:val="0030242D"/>
    <w:rsid w:val="0030259B"/>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2ED5"/>
    <w:rsid w:val="00344784"/>
    <w:rsid w:val="00351173"/>
    <w:rsid w:val="003524B9"/>
    <w:rsid w:val="00355BFF"/>
    <w:rsid w:val="00363313"/>
    <w:rsid w:val="00367DB8"/>
    <w:rsid w:val="003713B8"/>
    <w:rsid w:val="00372A1C"/>
    <w:rsid w:val="00375168"/>
    <w:rsid w:val="00377835"/>
    <w:rsid w:val="0038242A"/>
    <w:rsid w:val="00382BC5"/>
    <w:rsid w:val="00387873"/>
    <w:rsid w:val="00393BC5"/>
    <w:rsid w:val="00397327"/>
    <w:rsid w:val="00397767"/>
    <w:rsid w:val="003A78C5"/>
    <w:rsid w:val="003B0B02"/>
    <w:rsid w:val="003B0EB7"/>
    <w:rsid w:val="003B3417"/>
    <w:rsid w:val="003B3D5A"/>
    <w:rsid w:val="003B62C4"/>
    <w:rsid w:val="003B764C"/>
    <w:rsid w:val="003C0DDA"/>
    <w:rsid w:val="003C133C"/>
    <w:rsid w:val="003C3CD8"/>
    <w:rsid w:val="003C6922"/>
    <w:rsid w:val="003D131B"/>
    <w:rsid w:val="003D578F"/>
    <w:rsid w:val="003D5C6F"/>
    <w:rsid w:val="003D6D33"/>
    <w:rsid w:val="003E0B5B"/>
    <w:rsid w:val="003E5D1B"/>
    <w:rsid w:val="003E76B0"/>
    <w:rsid w:val="003F09A9"/>
    <w:rsid w:val="003F497A"/>
    <w:rsid w:val="003F73DB"/>
    <w:rsid w:val="004009FF"/>
    <w:rsid w:val="00403C21"/>
    <w:rsid w:val="00403D02"/>
    <w:rsid w:val="00405E56"/>
    <w:rsid w:val="00405ED2"/>
    <w:rsid w:val="00410E38"/>
    <w:rsid w:val="0041128A"/>
    <w:rsid w:val="00413BCF"/>
    <w:rsid w:val="00425947"/>
    <w:rsid w:val="00426533"/>
    <w:rsid w:val="00434C8B"/>
    <w:rsid w:val="00435746"/>
    <w:rsid w:val="00440054"/>
    <w:rsid w:val="00443D1D"/>
    <w:rsid w:val="004450DE"/>
    <w:rsid w:val="00451205"/>
    <w:rsid w:val="0045173C"/>
    <w:rsid w:val="00455B98"/>
    <w:rsid w:val="00456E40"/>
    <w:rsid w:val="004608A0"/>
    <w:rsid w:val="00463356"/>
    <w:rsid w:val="004655D7"/>
    <w:rsid w:val="0046643A"/>
    <w:rsid w:val="0046728C"/>
    <w:rsid w:val="004738B7"/>
    <w:rsid w:val="00473C62"/>
    <w:rsid w:val="00474BF4"/>
    <w:rsid w:val="004758B3"/>
    <w:rsid w:val="00477C26"/>
    <w:rsid w:val="00477DB2"/>
    <w:rsid w:val="00484200"/>
    <w:rsid w:val="004858F0"/>
    <w:rsid w:val="004906A8"/>
    <w:rsid w:val="00491D55"/>
    <w:rsid w:val="00491D97"/>
    <w:rsid w:val="0049256F"/>
    <w:rsid w:val="00492BF5"/>
    <w:rsid w:val="004954EB"/>
    <w:rsid w:val="00497949"/>
    <w:rsid w:val="004A17B4"/>
    <w:rsid w:val="004A2047"/>
    <w:rsid w:val="004A4281"/>
    <w:rsid w:val="004A6915"/>
    <w:rsid w:val="004B2672"/>
    <w:rsid w:val="004B6281"/>
    <w:rsid w:val="004C1607"/>
    <w:rsid w:val="004C1FFC"/>
    <w:rsid w:val="004C430A"/>
    <w:rsid w:val="004C5140"/>
    <w:rsid w:val="004C6E42"/>
    <w:rsid w:val="004C7858"/>
    <w:rsid w:val="004D5FAD"/>
    <w:rsid w:val="004E0209"/>
    <w:rsid w:val="004E098D"/>
    <w:rsid w:val="004E4DD7"/>
    <w:rsid w:val="004E5CEE"/>
    <w:rsid w:val="004F1EA0"/>
    <w:rsid w:val="00502363"/>
    <w:rsid w:val="00506915"/>
    <w:rsid w:val="00507171"/>
    <w:rsid w:val="0051321C"/>
    <w:rsid w:val="00522006"/>
    <w:rsid w:val="00522D8D"/>
    <w:rsid w:val="00530DB1"/>
    <w:rsid w:val="0053696A"/>
    <w:rsid w:val="0054092E"/>
    <w:rsid w:val="00540B8D"/>
    <w:rsid w:val="00542BBE"/>
    <w:rsid w:val="00561135"/>
    <w:rsid w:val="00561DFC"/>
    <w:rsid w:val="0056201A"/>
    <w:rsid w:val="005705C8"/>
    <w:rsid w:val="005713F2"/>
    <w:rsid w:val="00580D02"/>
    <w:rsid w:val="00587719"/>
    <w:rsid w:val="00593312"/>
    <w:rsid w:val="00594123"/>
    <w:rsid w:val="005975C1"/>
    <w:rsid w:val="005A1113"/>
    <w:rsid w:val="005A2269"/>
    <w:rsid w:val="005A3898"/>
    <w:rsid w:val="005B07DC"/>
    <w:rsid w:val="005B1A8B"/>
    <w:rsid w:val="005B312E"/>
    <w:rsid w:val="005C27D1"/>
    <w:rsid w:val="005C44F0"/>
    <w:rsid w:val="005D0DF1"/>
    <w:rsid w:val="005D4349"/>
    <w:rsid w:val="005D4E3D"/>
    <w:rsid w:val="005E3396"/>
    <w:rsid w:val="005E57CE"/>
    <w:rsid w:val="005F1C0B"/>
    <w:rsid w:val="005F2926"/>
    <w:rsid w:val="005F423B"/>
    <w:rsid w:val="005F61AA"/>
    <w:rsid w:val="006015A2"/>
    <w:rsid w:val="00603D04"/>
    <w:rsid w:val="00606895"/>
    <w:rsid w:val="006123B7"/>
    <w:rsid w:val="0061386D"/>
    <w:rsid w:val="006161AC"/>
    <w:rsid w:val="006206D6"/>
    <w:rsid w:val="00622D9D"/>
    <w:rsid w:val="00626358"/>
    <w:rsid w:val="006275FD"/>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759B6"/>
    <w:rsid w:val="0068016D"/>
    <w:rsid w:val="006855DD"/>
    <w:rsid w:val="00686DB2"/>
    <w:rsid w:val="0069190D"/>
    <w:rsid w:val="006933BC"/>
    <w:rsid w:val="0069357E"/>
    <w:rsid w:val="006A02C1"/>
    <w:rsid w:val="006A0DE9"/>
    <w:rsid w:val="006A2847"/>
    <w:rsid w:val="006A5AE4"/>
    <w:rsid w:val="006A5CB1"/>
    <w:rsid w:val="006B0B60"/>
    <w:rsid w:val="006B1718"/>
    <w:rsid w:val="006B38EB"/>
    <w:rsid w:val="006B3AB3"/>
    <w:rsid w:val="006B4C59"/>
    <w:rsid w:val="006B5C1A"/>
    <w:rsid w:val="006B7489"/>
    <w:rsid w:val="006C2C88"/>
    <w:rsid w:val="006E220E"/>
    <w:rsid w:val="006E274D"/>
    <w:rsid w:val="006E4429"/>
    <w:rsid w:val="006E58F9"/>
    <w:rsid w:val="006E7BFB"/>
    <w:rsid w:val="006F3411"/>
    <w:rsid w:val="006F4759"/>
    <w:rsid w:val="006F4BB4"/>
    <w:rsid w:val="006F5D5E"/>
    <w:rsid w:val="0070293C"/>
    <w:rsid w:val="00703045"/>
    <w:rsid w:val="00703F4D"/>
    <w:rsid w:val="00703F72"/>
    <w:rsid w:val="00706D63"/>
    <w:rsid w:val="00707FD9"/>
    <w:rsid w:val="007103A2"/>
    <w:rsid w:val="0071178A"/>
    <w:rsid w:val="00712689"/>
    <w:rsid w:val="0071607C"/>
    <w:rsid w:val="007207D9"/>
    <w:rsid w:val="0072502C"/>
    <w:rsid w:val="0072569A"/>
    <w:rsid w:val="00734D88"/>
    <w:rsid w:val="0073610A"/>
    <w:rsid w:val="00740E10"/>
    <w:rsid w:val="00744C7D"/>
    <w:rsid w:val="00744D7B"/>
    <w:rsid w:val="007478C3"/>
    <w:rsid w:val="00751976"/>
    <w:rsid w:val="00753104"/>
    <w:rsid w:val="007541F3"/>
    <w:rsid w:val="007549E1"/>
    <w:rsid w:val="00754CBB"/>
    <w:rsid w:val="00757AD2"/>
    <w:rsid w:val="00764D86"/>
    <w:rsid w:val="00766109"/>
    <w:rsid w:val="007667F8"/>
    <w:rsid w:val="00766FC3"/>
    <w:rsid w:val="00773B4D"/>
    <w:rsid w:val="00777D45"/>
    <w:rsid w:val="00780E13"/>
    <w:rsid w:val="0078133B"/>
    <w:rsid w:val="00781597"/>
    <w:rsid w:val="00781A16"/>
    <w:rsid w:val="007828EB"/>
    <w:rsid w:val="007844B4"/>
    <w:rsid w:val="007845FD"/>
    <w:rsid w:val="00784CE2"/>
    <w:rsid w:val="007901CA"/>
    <w:rsid w:val="00790EF4"/>
    <w:rsid w:val="00796017"/>
    <w:rsid w:val="00796F2A"/>
    <w:rsid w:val="0079704E"/>
    <w:rsid w:val="007A0F58"/>
    <w:rsid w:val="007A118E"/>
    <w:rsid w:val="007A273D"/>
    <w:rsid w:val="007A3371"/>
    <w:rsid w:val="007A5A3D"/>
    <w:rsid w:val="007A5F31"/>
    <w:rsid w:val="007B128C"/>
    <w:rsid w:val="007B6E93"/>
    <w:rsid w:val="007B7A21"/>
    <w:rsid w:val="007C12A1"/>
    <w:rsid w:val="007C4674"/>
    <w:rsid w:val="007C543A"/>
    <w:rsid w:val="007C77BC"/>
    <w:rsid w:val="007C77E3"/>
    <w:rsid w:val="007D169C"/>
    <w:rsid w:val="007D274F"/>
    <w:rsid w:val="007D2E9F"/>
    <w:rsid w:val="007D3824"/>
    <w:rsid w:val="007D56AF"/>
    <w:rsid w:val="007E1603"/>
    <w:rsid w:val="007E5264"/>
    <w:rsid w:val="007E529F"/>
    <w:rsid w:val="007F0976"/>
    <w:rsid w:val="007F45D8"/>
    <w:rsid w:val="007F784C"/>
    <w:rsid w:val="0080130B"/>
    <w:rsid w:val="00803946"/>
    <w:rsid w:val="00804988"/>
    <w:rsid w:val="00806FF8"/>
    <w:rsid w:val="00815130"/>
    <w:rsid w:val="0082639C"/>
    <w:rsid w:val="00826632"/>
    <w:rsid w:val="0083008D"/>
    <w:rsid w:val="00830C3B"/>
    <w:rsid w:val="00830CD8"/>
    <w:rsid w:val="0083175D"/>
    <w:rsid w:val="00831A46"/>
    <w:rsid w:val="00832A11"/>
    <w:rsid w:val="008340AC"/>
    <w:rsid w:val="00834A97"/>
    <w:rsid w:val="0084275A"/>
    <w:rsid w:val="00845B18"/>
    <w:rsid w:val="0084680B"/>
    <w:rsid w:val="00851A42"/>
    <w:rsid w:val="00852B45"/>
    <w:rsid w:val="008555D3"/>
    <w:rsid w:val="00856581"/>
    <w:rsid w:val="008709CA"/>
    <w:rsid w:val="0087422E"/>
    <w:rsid w:val="00875206"/>
    <w:rsid w:val="00876F3A"/>
    <w:rsid w:val="008939D8"/>
    <w:rsid w:val="0089720C"/>
    <w:rsid w:val="008A1B31"/>
    <w:rsid w:val="008A2B5B"/>
    <w:rsid w:val="008A41E5"/>
    <w:rsid w:val="008B0F40"/>
    <w:rsid w:val="008B11ED"/>
    <w:rsid w:val="008B2977"/>
    <w:rsid w:val="008B40B2"/>
    <w:rsid w:val="008B7FDA"/>
    <w:rsid w:val="008C2507"/>
    <w:rsid w:val="008C3950"/>
    <w:rsid w:val="008C4AE2"/>
    <w:rsid w:val="008C7C81"/>
    <w:rsid w:val="008D05C4"/>
    <w:rsid w:val="008E2F0A"/>
    <w:rsid w:val="008E5A23"/>
    <w:rsid w:val="008E7E01"/>
    <w:rsid w:val="008F02BE"/>
    <w:rsid w:val="008F0D61"/>
    <w:rsid w:val="008F1629"/>
    <w:rsid w:val="008F5A13"/>
    <w:rsid w:val="008F72E0"/>
    <w:rsid w:val="0090058A"/>
    <w:rsid w:val="0090415C"/>
    <w:rsid w:val="00905898"/>
    <w:rsid w:val="00906269"/>
    <w:rsid w:val="00914FD6"/>
    <w:rsid w:val="0092395F"/>
    <w:rsid w:val="00925365"/>
    <w:rsid w:val="0093484E"/>
    <w:rsid w:val="009359D0"/>
    <w:rsid w:val="00940578"/>
    <w:rsid w:val="00941124"/>
    <w:rsid w:val="00941539"/>
    <w:rsid w:val="00943813"/>
    <w:rsid w:val="0094570E"/>
    <w:rsid w:val="00946DBB"/>
    <w:rsid w:val="00947157"/>
    <w:rsid w:val="00952055"/>
    <w:rsid w:val="00957597"/>
    <w:rsid w:val="00960B8F"/>
    <w:rsid w:val="00961A87"/>
    <w:rsid w:val="00963049"/>
    <w:rsid w:val="009636E9"/>
    <w:rsid w:val="00965DF1"/>
    <w:rsid w:val="00975DA2"/>
    <w:rsid w:val="0097654E"/>
    <w:rsid w:val="00980FB0"/>
    <w:rsid w:val="009830BD"/>
    <w:rsid w:val="0098656B"/>
    <w:rsid w:val="00987F60"/>
    <w:rsid w:val="00994F51"/>
    <w:rsid w:val="00996E64"/>
    <w:rsid w:val="009A4781"/>
    <w:rsid w:val="009A4D29"/>
    <w:rsid w:val="009B000C"/>
    <w:rsid w:val="009B4D5F"/>
    <w:rsid w:val="009B592E"/>
    <w:rsid w:val="009B754F"/>
    <w:rsid w:val="009B75DB"/>
    <w:rsid w:val="009C126F"/>
    <w:rsid w:val="009C2728"/>
    <w:rsid w:val="009C2B2D"/>
    <w:rsid w:val="009C3CAC"/>
    <w:rsid w:val="009E037A"/>
    <w:rsid w:val="009E0CC5"/>
    <w:rsid w:val="009E1B2F"/>
    <w:rsid w:val="009E40C2"/>
    <w:rsid w:val="009E5B02"/>
    <w:rsid w:val="009E6EAF"/>
    <w:rsid w:val="009F30E2"/>
    <w:rsid w:val="009F3713"/>
    <w:rsid w:val="009F41A5"/>
    <w:rsid w:val="00A10A48"/>
    <w:rsid w:val="00A10E9A"/>
    <w:rsid w:val="00A112B3"/>
    <w:rsid w:val="00A16572"/>
    <w:rsid w:val="00A21119"/>
    <w:rsid w:val="00A22528"/>
    <w:rsid w:val="00A225C8"/>
    <w:rsid w:val="00A240C8"/>
    <w:rsid w:val="00A27339"/>
    <w:rsid w:val="00A310C1"/>
    <w:rsid w:val="00A352DF"/>
    <w:rsid w:val="00A45915"/>
    <w:rsid w:val="00A45B82"/>
    <w:rsid w:val="00A46EE1"/>
    <w:rsid w:val="00A534E5"/>
    <w:rsid w:val="00A53A2C"/>
    <w:rsid w:val="00A60D18"/>
    <w:rsid w:val="00A64CCD"/>
    <w:rsid w:val="00A74404"/>
    <w:rsid w:val="00A751E1"/>
    <w:rsid w:val="00A83FC5"/>
    <w:rsid w:val="00A84CB6"/>
    <w:rsid w:val="00A85C55"/>
    <w:rsid w:val="00A87F73"/>
    <w:rsid w:val="00A967C5"/>
    <w:rsid w:val="00AA4150"/>
    <w:rsid w:val="00AA5FE4"/>
    <w:rsid w:val="00AB0802"/>
    <w:rsid w:val="00AB530C"/>
    <w:rsid w:val="00AC4EC5"/>
    <w:rsid w:val="00AD16A4"/>
    <w:rsid w:val="00AD6B5F"/>
    <w:rsid w:val="00AE171C"/>
    <w:rsid w:val="00AE1D54"/>
    <w:rsid w:val="00AE3C9D"/>
    <w:rsid w:val="00AE51D3"/>
    <w:rsid w:val="00AE6BC7"/>
    <w:rsid w:val="00AF0701"/>
    <w:rsid w:val="00AF167B"/>
    <w:rsid w:val="00AF3EEA"/>
    <w:rsid w:val="00AF4F1C"/>
    <w:rsid w:val="00AF597E"/>
    <w:rsid w:val="00AF59BC"/>
    <w:rsid w:val="00B01B0B"/>
    <w:rsid w:val="00B0337B"/>
    <w:rsid w:val="00B03E1B"/>
    <w:rsid w:val="00B07CC7"/>
    <w:rsid w:val="00B104B2"/>
    <w:rsid w:val="00B127F0"/>
    <w:rsid w:val="00B201AE"/>
    <w:rsid w:val="00B22F9D"/>
    <w:rsid w:val="00B24914"/>
    <w:rsid w:val="00B25444"/>
    <w:rsid w:val="00B31CDB"/>
    <w:rsid w:val="00B330C2"/>
    <w:rsid w:val="00B42F8C"/>
    <w:rsid w:val="00B45384"/>
    <w:rsid w:val="00B47C55"/>
    <w:rsid w:val="00B51DF3"/>
    <w:rsid w:val="00B57717"/>
    <w:rsid w:val="00B57B67"/>
    <w:rsid w:val="00B57E96"/>
    <w:rsid w:val="00B65ADB"/>
    <w:rsid w:val="00B71ADF"/>
    <w:rsid w:val="00B73276"/>
    <w:rsid w:val="00B76B63"/>
    <w:rsid w:val="00B80822"/>
    <w:rsid w:val="00B90EB6"/>
    <w:rsid w:val="00B914D9"/>
    <w:rsid w:val="00B9202C"/>
    <w:rsid w:val="00B96A00"/>
    <w:rsid w:val="00BB131D"/>
    <w:rsid w:val="00BB31FD"/>
    <w:rsid w:val="00BB5752"/>
    <w:rsid w:val="00BB7E0E"/>
    <w:rsid w:val="00BC09CC"/>
    <w:rsid w:val="00BC2186"/>
    <w:rsid w:val="00BC4B7E"/>
    <w:rsid w:val="00BC5570"/>
    <w:rsid w:val="00BC6198"/>
    <w:rsid w:val="00BC71D5"/>
    <w:rsid w:val="00BD1561"/>
    <w:rsid w:val="00BD4371"/>
    <w:rsid w:val="00BF0E65"/>
    <w:rsid w:val="00BF46F0"/>
    <w:rsid w:val="00BF5296"/>
    <w:rsid w:val="00BF5520"/>
    <w:rsid w:val="00C017CF"/>
    <w:rsid w:val="00C018C4"/>
    <w:rsid w:val="00C05085"/>
    <w:rsid w:val="00C05518"/>
    <w:rsid w:val="00C067FC"/>
    <w:rsid w:val="00C072B4"/>
    <w:rsid w:val="00C078CF"/>
    <w:rsid w:val="00C140C8"/>
    <w:rsid w:val="00C14429"/>
    <w:rsid w:val="00C169C6"/>
    <w:rsid w:val="00C171DE"/>
    <w:rsid w:val="00C20FD1"/>
    <w:rsid w:val="00C217C9"/>
    <w:rsid w:val="00C22277"/>
    <w:rsid w:val="00C24EAF"/>
    <w:rsid w:val="00C34D73"/>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4075"/>
    <w:rsid w:val="00C97579"/>
    <w:rsid w:val="00CA02F7"/>
    <w:rsid w:val="00CA3C73"/>
    <w:rsid w:val="00CB3E7F"/>
    <w:rsid w:val="00CB7B6E"/>
    <w:rsid w:val="00CC292B"/>
    <w:rsid w:val="00CC63F4"/>
    <w:rsid w:val="00CD3010"/>
    <w:rsid w:val="00CD31D4"/>
    <w:rsid w:val="00CD4C1A"/>
    <w:rsid w:val="00CE3094"/>
    <w:rsid w:val="00CE68EC"/>
    <w:rsid w:val="00CE766B"/>
    <w:rsid w:val="00CF0E5B"/>
    <w:rsid w:val="00CF248E"/>
    <w:rsid w:val="00CF275F"/>
    <w:rsid w:val="00D01BF9"/>
    <w:rsid w:val="00D01CD2"/>
    <w:rsid w:val="00D03522"/>
    <w:rsid w:val="00D03A90"/>
    <w:rsid w:val="00D056C4"/>
    <w:rsid w:val="00D061CE"/>
    <w:rsid w:val="00D07CD4"/>
    <w:rsid w:val="00D10124"/>
    <w:rsid w:val="00D11187"/>
    <w:rsid w:val="00D1398D"/>
    <w:rsid w:val="00D170DB"/>
    <w:rsid w:val="00D27DB6"/>
    <w:rsid w:val="00D30033"/>
    <w:rsid w:val="00D3334B"/>
    <w:rsid w:val="00D40045"/>
    <w:rsid w:val="00D40ADC"/>
    <w:rsid w:val="00D41213"/>
    <w:rsid w:val="00D4206A"/>
    <w:rsid w:val="00D44211"/>
    <w:rsid w:val="00D4484D"/>
    <w:rsid w:val="00D452D6"/>
    <w:rsid w:val="00D45D8F"/>
    <w:rsid w:val="00D500C9"/>
    <w:rsid w:val="00D50CA7"/>
    <w:rsid w:val="00D50FE7"/>
    <w:rsid w:val="00D519CE"/>
    <w:rsid w:val="00D51B90"/>
    <w:rsid w:val="00D54FB2"/>
    <w:rsid w:val="00D559EB"/>
    <w:rsid w:val="00D658B1"/>
    <w:rsid w:val="00D66063"/>
    <w:rsid w:val="00D6669B"/>
    <w:rsid w:val="00D67BEE"/>
    <w:rsid w:val="00D70D09"/>
    <w:rsid w:val="00D72BDA"/>
    <w:rsid w:val="00D73A78"/>
    <w:rsid w:val="00D831CA"/>
    <w:rsid w:val="00D84162"/>
    <w:rsid w:val="00D931EE"/>
    <w:rsid w:val="00D9605B"/>
    <w:rsid w:val="00DA008E"/>
    <w:rsid w:val="00DA0BCD"/>
    <w:rsid w:val="00DA1C32"/>
    <w:rsid w:val="00DA60D6"/>
    <w:rsid w:val="00DA6B01"/>
    <w:rsid w:val="00DA6B2F"/>
    <w:rsid w:val="00DC183F"/>
    <w:rsid w:val="00DC1A6B"/>
    <w:rsid w:val="00DD224F"/>
    <w:rsid w:val="00DD4D54"/>
    <w:rsid w:val="00DE0A3D"/>
    <w:rsid w:val="00DE3916"/>
    <w:rsid w:val="00DE4155"/>
    <w:rsid w:val="00DE5A68"/>
    <w:rsid w:val="00DE777B"/>
    <w:rsid w:val="00DF3A17"/>
    <w:rsid w:val="00DF590B"/>
    <w:rsid w:val="00E00CDD"/>
    <w:rsid w:val="00E034FB"/>
    <w:rsid w:val="00E04B8B"/>
    <w:rsid w:val="00E05D18"/>
    <w:rsid w:val="00E072A9"/>
    <w:rsid w:val="00E10295"/>
    <w:rsid w:val="00E17485"/>
    <w:rsid w:val="00E21DD8"/>
    <w:rsid w:val="00E22F10"/>
    <w:rsid w:val="00E25E35"/>
    <w:rsid w:val="00E25ECB"/>
    <w:rsid w:val="00E261C1"/>
    <w:rsid w:val="00E3149C"/>
    <w:rsid w:val="00E31502"/>
    <w:rsid w:val="00E3175B"/>
    <w:rsid w:val="00E34FCE"/>
    <w:rsid w:val="00E40895"/>
    <w:rsid w:val="00E412A2"/>
    <w:rsid w:val="00E41378"/>
    <w:rsid w:val="00E431FC"/>
    <w:rsid w:val="00E500FB"/>
    <w:rsid w:val="00E52732"/>
    <w:rsid w:val="00E53539"/>
    <w:rsid w:val="00E54D56"/>
    <w:rsid w:val="00E54DEA"/>
    <w:rsid w:val="00E55FD5"/>
    <w:rsid w:val="00E60161"/>
    <w:rsid w:val="00E61583"/>
    <w:rsid w:val="00E61D3D"/>
    <w:rsid w:val="00E61D42"/>
    <w:rsid w:val="00E63CAE"/>
    <w:rsid w:val="00E66004"/>
    <w:rsid w:val="00E72566"/>
    <w:rsid w:val="00E7489F"/>
    <w:rsid w:val="00E7629B"/>
    <w:rsid w:val="00E76CE7"/>
    <w:rsid w:val="00E77607"/>
    <w:rsid w:val="00E82740"/>
    <w:rsid w:val="00E8494F"/>
    <w:rsid w:val="00E84D2D"/>
    <w:rsid w:val="00E8728E"/>
    <w:rsid w:val="00E9337B"/>
    <w:rsid w:val="00EA0530"/>
    <w:rsid w:val="00EA58E2"/>
    <w:rsid w:val="00EB1CF4"/>
    <w:rsid w:val="00EB7785"/>
    <w:rsid w:val="00EC07C9"/>
    <w:rsid w:val="00EC190B"/>
    <w:rsid w:val="00EC2182"/>
    <w:rsid w:val="00EC290A"/>
    <w:rsid w:val="00EC49F9"/>
    <w:rsid w:val="00EC5C16"/>
    <w:rsid w:val="00EC718B"/>
    <w:rsid w:val="00ED2E43"/>
    <w:rsid w:val="00ED534E"/>
    <w:rsid w:val="00ED5394"/>
    <w:rsid w:val="00ED561C"/>
    <w:rsid w:val="00ED7AB4"/>
    <w:rsid w:val="00ED7B2B"/>
    <w:rsid w:val="00EE1D17"/>
    <w:rsid w:val="00EE5A9C"/>
    <w:rsid w:val="00EF4EF3"/>
    <w:rsid w:val="00EF5692"/>
    <w:rsid w:val="00F07957"/>
    <w:rsid w:val="00F101CF"/>
    <w:rsid w:val="00F209D6"/>
    <w:rsid w:val="00F24535"/>
    <w:rsid w:val="00F24C9F"/>
    <w:rsid w:val="00F2709E"/>
    <w:rsid w:val="00F3260E"/>
    <w:rsid w:val="00F32892"/>
    <w:rsid w:val="00F33C05"/>
    <w:rsid w:val="00F3575F"/>
    <w:rsid w:val="00F3772E"/>
    <w:rsid w:val="00F41688"/>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4CF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3C00"/>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4:defaultImageDpi w14:val="32767"/>
  <w15:docId w15:val="{6D023D34-4B22-43DF-8DF6-79083E9F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pPr>
      <w:tabs>
        <w:tab w:val="left" w:pos="504"/>
      </w:tabs>
      <w:ind w:left="504" w:hanging="504"/>
    </w:pPr>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styleId="Textoindependiente">
    <w:name w:val="Body Text"/>
    <w:basedOn w:val="Normal"/>
    <w:link w:val="TextoindependienteCar"/>
    <w:uiPriority w:val="1"/>
    <w:qFormat/>
    <w:rsid w:val="00941539"/>
    <w:pPr>
      <w:widowControl w:val="0"/>
      <w:ind w:left="120"/>
      <w:jc w:val="left"/>
    </w:pPr>
    <w:rPr>
      <w:rFonts w:ascii="Georgia" w:eastAsia="Georgia" w:hAnsi="Georgia"/>
      <w:lang w:val="en-US"/>
    </w:rPr>
  </w:style>
  <w:style w:type="character" w:customStyle="1" w:styleId="TextoindependienteCar">
    <w:name w:val="Texto independiente Car"/>
    <w:basedOn w:val="Fuentedeprrafopredeter"/>
    <w:link w:val="Textoindependiente"/>
    <w:uiPriority w:val="1"/>
    <w:rsid w:val="00941539"/>
    <w:rPr>
      <w:rFonts w:ascii="Georgia" w:eastAsia="Georgia" w:hAnsi="Georgia"/>
      <w:lang w:val="en-US"/>
    </w:rPr>
  </w:style>
  <w:style w:type="character" w:styleId="Textodelmarcadordeposicin">
    <w:name w:val="Placeholder Text"/>
    <w:basedOn w:val="Fuentedeprrafopredeter"/>
    <w:uiPriority w:val="99"/>
    <w:semiHidden/>
    <w:rsid w:val="00852B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4783</TotalTime>
  <Pages>7</Pages>
  <Words>11964</Words>
  <Characters>65802</Characters>
  <Application>Microsoft Office Word</Application>
  <DocSecurity>0</DocSecurity>
  <Lines>548</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EDY PALTAN ORELLANA</cp:lastModifiedBy>
  <cp:revision>18</cp:revision>
  <cp:lastPrinted>2016-05-06T04:48:00Z</cp:lastPrinted>
  <dcterms:created xsi:type="dcterms:W3CDTF">2022-07-09T14:46:00Z</dcterms:created>
  <dcterms:modified xsi:type="dcterms:W3CDTF">2022-07-23T16:21:00Z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zotero-version="6.0.9"&gt;&lt;session id="3PjHFGWJ"/&gt;&lt;style id="http://www.zotero.org/styles/ieee" locale="es-ES"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