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DF" w:rsidRDefault="002F2CDF" w:rsidP="002F2CDF">
      <w:pPr>
        <w:pStyle w:val="Default"/>
        <w:tabs>
          <w:tab w:val="left" w:pos="2268"/>
        </w:tabs>
        <w:jc w:val="center"/>
        <w:rPr>
          <w:rFonts w:eastAsia="Calibri"/>
          <w:b/>
          <w:bCs/>
          <w:sz w:val="32"/>
          <w:szCs w:val="28"/>
        </w:rPr>
      </w:pPr>
      <w:bookmarkStart w:id="0" w:name="_GoBack"/>
      <w:bookmarkEnd w:id="0"/>
    </w:p>
    <w:p w:rsidR="002F2CDF" w:rsidRPr="00EC290A" w:rsidRDefault="006B4F49" w:rsidP="002F2CDF">
      <w:pPr>
        <w:pStyle w:val="Default"/>
        <w:tabs>
          <w:tab w:val="left" w:pos="2268"/>
        </w:tabs>
        <w:jc w:val="center"/>
        <w:rPr>
          <w:b/>
          <w:sz w:val="32"/>
          <w:szCs w:val="28"/>
        </w:rPr>
      </w:pPr>
      <w:r w:rsidRPr="006B4F49">
        <w:rPr>
          <w:rFonts w:eastAsia="Calibri"/>
          <w:b/>
          <w:bCs/>
          <w:sz w:val="32"/>
          <w:szCs w:val="28"/>
        </w:rPr>
        <w:t xml:space="preserve">Reducción de los Factores de Concentración de Tensiones en </w:t>
      </w:r>
      <w:r w:rsidR="0011040C">
        <w:rPr>
          <w:rFonts w:eastAsia="Calibri"/>
          <w:b/>
          <w:bCs/>
          <w:sz w:val="32"/>
          <w:szCs w:val="28"/>
        </w:rPr>
        <w:t>Ajustes por I</w:t>
      </w:r>
      <w:r w:rsidRPr="006B4F49">
        <w:rPr>
          <w:rFonts w:eastAsia="Calibri"/>
          <w:b/>
          <w:bCs/>
          <w:sz w:val="32"/>
          <w:szCs w:val="28"/>
        </w:rPr>
        <w:t>n</w:t>
      </w:r>
      <w:r w:rsidR="00FD360A">
        <w:rPr>
          <w:rFonts w:eastAsia="Calibri"/>
          <w:b/>
          <w:bCs/>
          <w:sz w:val="32"/>
          <w:szCs w:val="28"/>
        </w:rPr>
        <w:t>terferencia M</w:t>
      </w:r>
      <w:r w:rsidR="0011040C">
        <w:rPr>
          <w:rFonts w:eastAsia="Calibri"/>
          <w:b/>
          <w:bCs/>
          <w:sz w:val="32"/>
          <w:szCs w:val="28"/>
        </w:rPr>
        <w:t>ediante el uso de Anillos de C</w:t>
      </w:r>
      <w:r w:rsidRPr="006B4F49">
        <w:rPr>
          <w:rFonts w:eastAsia="Calibri"/>
          <w:b/>
          <w:bCs/>
          <w:sz w:val="32"/>
          <w:szCs w:val="28"/>
        </w:rPr>
        <w:t>ontacto</w:t>
      </w:r>
    </w:p>
    <w:p w:rsidR="002F2CDF" w:rsidRDefault="002F2CDF" w:rsidP="002F2CDF">
      <w:pPr>
        <w:pStyle w:val="Default"/>
        <w:tabs>
          <w:tab w:val="left" w:pos="5223"/>
        </w:tabs>
        <w:rPr>
          <w:sz w:val="20"/>
          <w:szCs w:val="20"/>
        </w:rPr>
      </w:pPr>
    </w:p>
    <w:p w:rsidR="002D6396" w:rsidRDefault="002D6396" w:rsidP="002F2CDF">
      <w:pPr>
        <w:pStyle w:val="Default"/>
        <w:tabs>
          <w:tab w:val="left" w:pos="5223"/>
        </w:tabs>
        <w:rPr>
          <w:sz w:val="20"/>
          <w:szCs w:val="20"/>
        </w:rPr>
      </w:pPr>
    </w:p>
    <w:p w:rsidR="002F2CDF" w:rsidRDefault="002F2CDF" w:rsidP="002F2CDF">
      <w:pPr>
        <w:pStyle w:val="Default"/>
        <w:tabs>
          <w:tab w:val="left" w:pos="5223"/>
        </w:tabs>
        <w:rPr>
          <w:sz w:val="20"/>
          <w:szCs w:val="20"/>
        </w:rPr>
      </w:pPr>
    </w:p>
    <w:p w:rsidR="002F2CDF" w:rsidRPr="0079704E" w:rsidRDefault="002F2CDF" w:rsidP="002F2CDF">
      <w:pPr>
        <w:pStyle w:val="Default"/>
        <w:tabs>
          <w:tab w:val="left" w:pos="5223"/>
        </w:tabs>
        <w:rPr>
          <w:sz w:val="20"/>
          <w:szCs w:val="20"/>
        </w:rPr>
      </w:pPr>
    </w:p>
    <w:p w:rsidR="00B546ED" w:rsidRDefault="006B4F49" w:rsidP="002F2CDF">
      <w:pPr>
        <w:pStyle w:val="Default"/>
        <w:jc w:val="center"/>
        <w:rPr>
          <w:b/>
          <w:bCs/>
          <w:smallCaps/>
          <w:sz w:val="20"/>
          <w:szCs w:val="20"/>
        </w:rPr>
      </w:pPr>
      <w:r>
        <w:rPr>
          <w:b/>
          <w:bCs/>
          <w:sz w:val="20"/>
          <w:szCs w:val="20"/>
        </w:rPr>
        <w:t>Eulalia Izard-Anaya</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Manuel Rodríguez-Martín</w:t>
      </w:r>
      <w:r w:rsidR="002F2CDF" w:rsidRPr="00A84CB6">
        <w:rPr>
          <w:b/>
          <w:bCs/>
          <w:smallCaps/>
          <w:sz w:val="20"/>
          <w:szCs w:val="20"/>
          <w:vertAlign w:val="superscript"/>
        </w:rPr>
        <w:t xml:space="preserve"> 2</w:t>
      </w:r>
      <w:r w:rsidR="002F2CDF" w:rsidRPr="00A84CB6">
        <w:rPr>
          <w:b/>
          <w:bCs/>
          <w:smallCaps/>
          <w:sz w:val="20"/>
          <w:szCs w:val="20"/>
        </w:rPr>
        <w:t xml:space="preserve">, </w:t>
      </w:r>
      <w:r>
        <w:rPr>
          <w:b/>
          <w:bCs/>
          <w:sz w:val="20"/>
          <w:szCs w:val="20"/>
        </w:rPr>
        <w:t>Roberto García-Martín</w:t>
      </w:r>
      <w:r>
        <w:rPr>
          <w:b/>
          <w:bCs/>
          <w:smallCaps/>
          <w:sz w:val="20"/>
          <w:szCs w:val="20"/>
          <w:vertAlign w:val="superscript"/>
        </w:rPr>
        <w:t xml:space="preserve"> 3</w:t>
      </w:r>
      <w:r w:rsidR="002F2CDF" w:rsidRPr="00A84CB6">
        <w:rPr>
          <w:b/>
          <w:bCs/>
          <w:smallCaps/>
          <w:sz w:val="20"/>
          <w:szCs w:val="20"/>
        </w:rPr>
        <w:t xml:space="preserve">, </w:t>
      </w:r>
    </w:p>
    <w:p w:rsidR="002F2CDF" w:rsidRPr="00A84CB6" w:rsidRDefault="006B4F49" w:rsidP="002F2CDF">
      <w:pPr>
        <w:pStyle w:val="Default"/>
        <w:jc w:val="center"/>
        <w:rPr>
          <w:b/>
          <w:bCs/>
          <w:smallCaps/>
          <w:sz w:val="20"/>
          <w:szCs w:val="20"/>
          <w:vertAlign w:val="superscript"/>
        </w:rPr>
      </w:pPr>
      <w:r>
        <w:rPr>
          <w:b/>
          <w:bCs/>
          <w:sz w:val="20"/>
          <w:szCs w:val="20"/>
        </w:rPr>
        <w:t>Miguel Ángel Lorenzo-Fernández</w:t>
      </w:r>
      <w:r>
        <w:rPr>
          <w:b/>
          <w:bCs/>
          <w:smallCaps/>
          <w:sz w:val="20"/>
          <w:szCs w:val="20"/>
          <w:vertAlign w:val="superscript"/>
        </w:rPr>
        <w:t xml:space="preserve"> 4</w:t>
      </w:r>
    </w:p>
    <w:p w:rsidR="002F2CDF" w:rsidRDefault="002F2CDF" w:rsidP="002F2CDF">
      <w:pPr>
        <w:pStyle w:val="Default"/>
        <w:jc w:val="center"/>
        <w:rPr>
          <w:sz w:val="20"/>
          <w:szCs w:val="20"/>
        </w:rPr>
      </w:pPr>
    </w:p>
    <w:p w:rsidR="002F2CDF" w:rsidRPr="0079704E" w:rsidRDefault="002F2CDF" w:rsidP="00D658B1">
      <w:pPr>
        <w:pStyle w:val="Default"/>
        <w:ind w:left="1416" w:hanging="1416"/>
        <w:jc w:val="center"/>
        <w:rPr>
          <w:sz w:val="20"/>
          <w:szCs w:val="20"/>
        </w:rPr>
      </w:pPr>
    </w:p>
    <w:p w:rsidR="002F2CDF" w:rsidRPr="00FB73A9" w:rsidRDefault="002F2CDF" w:rsidP="002F2CDF">
      <w:pPr>
        <w:jc w:val="center"/>
        <w:rPr>
          <w:sz w:val="18"/>
        </w:rPr>
      </w:pPr>
      <w:r w:rsidRPr="00FB73A9">
        <w:rPr>
          <w:sz w:val="18"/>
          <w:vertAlign w:val="superscript"/>
        </w:rPr>
        <w:t>1</w:t>
      </w:r>
      <w:r w:rsidR="006B4F49">
        <w:rPr>
          <w:sz w:val="18"/>
        </w:rPr>
        <w:t>Departamento de Ingeniería Mecánica</w:t>
      </w:r>
      <w:r w:rsidRPr="00FB73A9">
        <w:rPr>
          <w:sz w:val="18"/>
        </w:rPr>
        <w:t>, Univ</w:t>
      </w:r>
      <w:r>
        <w:rPr>
          <w:sz w:val="18"/>
        </w:rPr>
        <w:t>ersidad</w:t>
      </w:r>
      <w:r w:rsidR="006B4F49">
        <w:rPr>
          <w:sz w:val="18"/>
        </w:rPr>
        <w:t xml:space="preserve"> de Salamanca</w:t>
      </w:r>
      <w:r w:rsidRPr="00FB73A9">
        <w:rPr>
          <w:sz w:val="18"/>
        </w:rPr>
        <w:t xml:space="preserve">, </w:t>
      </w:r>
      <w:r w:rsidR="006B4F49">
        <w:rPr>
          <w:sz w:val="18"/>
        </w:rPr>
        <w:t>España</w:t>
      </w:r>
      <w:r w:rsidRPr="00FB73A9">
        <w:rPr>
          <w:sz w:val="18"/>
        </w:rPr>
        <w:t xml:space="preserve">. Email: </w:t>
      </w:r>
      <w:hyperlink r:id="rId8" w:history="1">
        <w:r w:rsidR="006B4F49" w:rsidRPr="006878CC">
          <w:rPr>
            <w:rStyle w:val="Hipervnculo"/>
            <w:sz w:val="18"/>
          </w:rPr>
          <w:t>eia@usal.es</w:t>
        </w:r>
      </w:hyperlink>
    </w:p>
    <w:p w:rsidR="002F2CDF" w:rsidRPr="00FB73A9" w:rsidRDefault="002F2CDF" w:rsidP="006B4F49">
      <w:pPr>
        <w:jc w:val="center"/>
        <w:rPr>
          <w:sz w:val="18"/>
        </w:rPr>
      </w:pPr>
      <w:r w:rsidRPr="00FB73A9">
        <w:rPr>
          <w:rStyle w:val="Refdenotaalpie"/>
          <w:rFonts w:cs="Times New Roman"/>
          <w:sz w:val="16"/>
          <w:szCs w:val="18"/>
        </w:rPr>
        <w:t xml:space="preserve">2 </w:t>
      </w:r>
      <w:r w:rsidR="006B4F49">
        <w:rPr>
          <w:sz w:val="18"/>
        </w:rPr>
        <w:t>Departamento de Ingeniería Mecánica</w:t>
      </w:r>
      <w:r w:rsidR="006B4F49" w:rsidRPr="00FB73A9">
        <w:rPr>
          <w:sz w:val="18"/>
        </w:rPr>
        <w:t>, Univ</w:t>
      </w:r>
      <w:r w:rsidR="006B4F49">
        <w:rPr>
          <w:sz w:val="18"/>
        </w:rPr>
        <w:t>ersidad de Salamanca</w:t>
      </w:r>
      <w:r w:rsidR="006B4F49" w:rsidRPr="00FB73A9">
        <w:rPr>
          <w:sz w:val="18"/>
        </w:rPr>
        <w:t xml:space="preserve">, </w:t>
      </w:r>
      <w:r w:rsidR="006B4F49">
        <w:rPr>
          <w:sz w:val="18"/>
        </w:rPr>
        <w:t>España</w:t>
      </w:r>
      <w:r w:rsidR="006B4F49" w:rsidRPr="00FB73A9">
        <w:rPr>
          <w:sz w:val="18"/>
        </w:rPr>
        <w:t xml:space="preserve">. Email: </w:t>
      </w:r>
      <w:r w:rsidR="00521896" w:rsidRPr="00521896">
        <w:rPr>
          <w:sz w:val="18"/>
        </w:rPr>
        <w:t>ingmanuel</w:t>
      </w:r>
      <w:r w:rsidR="007506AA">
        <w:rPr>
          <w:sz w:val="18"/>
        </w:rPr>
        <w:t>@usal.es</w:t>
      </w:r>
    </w:p>
    <w:p w:rsidR="006B4F49" w:rsidRPr="00FB73A9" w:rsidRDefault="002F2CDF" w:rsidP="006B4F49">
      <w:pPr>
        <w:jc w:val="center"/>
        <w:rPr>
          <w:sz w:val="18"/>
        </w:rPr>
      </w:pPr>
      <w:r w:rsidRPr="00FB73A9">
        <w:rPr>
          <w:rStyle w:val="Refdenotaalpie"/>
          <w:sz w:val="16"/>
          <w:szCs w:val="18"/>
        </w:rPr>
        <w:t>3</w:t>
      </w:r>
      <w:r w:rsidRPr="00FB73A9">
        <w:rPr>
          <w:sz w:val="18"/>
          <w:vertAlign w:val="superscript"/>
        </w:rPr>
        <w:t xml:space="preserve"> </w:t>
      </w:r>
      <w:r w:rsidR="006B4F49">
        <w:rPr>
          <w:sz w:val="18"/>
        </w:rPr>
        <w:t>Departamento de Ingeniería Mecánica</w:t>
      </w:r>
      <w:r w:rsidR="006B4F49" w:rsidRPr="00FB73A9">
        <w:rPr>
          <w:sz w:val="18"/>
        </w:rPr>
        <w:t>, Univ</w:t>
      </w:r>
      <w:r w:rsidR="006B4F49">
        <w:rPr>
          <w:sz w:val="18"/>
        </w:rPr>
        <w:t>ersidad de Salamanca</w:t>
      </w:r>
      <w:r w:rsidR="006B4F49" w:rsidRPr="00FB73A9">
        <w:rPr>
          <w:sz w:val="18"/>
        </w:rPr>
        <w:t xml:space="preserve">, </w:t>
      </w:r>
      <w:r w:rsidR="006B4F49">
        <w:rPr>
          <w:sz w:val="18"/>
        </w:rPr>
        <w:t>España</w:t>
      </w:r>
      <w:r w:rsidR="007506AA">
        <w:rPr>
          <w:sz w:val="18"/>
        </w:rPr>
        <w:t>. t</w:t>
      </w:r>
      <w:r w:rsidR="006B4F49">
        <w:rPr>
          <w:sz w:val="18"/>
        </w:rPr>
        <w:t>o</w:t>
      </w:r>
      <w:r w:rsidR="007506AA">
        <w:rPr>
          <w:sz w:val="18"/>
        </w:rPr>
        <w:t>les</w:t>
      </w:r>
      <w:r w:rsidR="006B4F49">
        <w:rPr>
          <w:sz w:val="18"/>
        </w:rPr>
        <w:t>@usal.es</w:t>
      </w:r>
    </w:p>
    <w:p w:rsidR="006B4F49" w:rsidRPr="00FB73A9" w:rsidRDefault="002F2CDF" w:rsidP="006B4F49">
      <w:pPr>
        <w:jc w:val="center"/>
        <w:rPr>
          <w:sz w:val="18"/>
        </w:rPr>
      </w:pPr>
      <w:r w:rsidRPr="00FB73A9">
        <w:rPr>
          <w:bCs/>
          <w:smallCaps/>
          <w:sz w:val="18"/>
          <w:vertAlign w:val="superscript"/>
        </w:rPr>
        <w:t xml:space="preserve">4 </w:t>
      </w:r>
      <w:r w:rsidR="006B4F49">
        <w:rPr>
          <w:sz w:val="18"/>
        </w:rPr>
        <w:t>Departamento de Ingeniería Mecánica</w:t>
      </w:r>
      <w:r w:rsidR="006B4F49" w:rsidRPr="00FB73A9">
        <w:rPr>
          <w:sz w:val="18"/>
        </w:rPr>
        <w:t>, Univ</w:t>
      </w:r>
      <w:r w:rsidR="006B4F49">
        <w:rPr>
          <w:sz w:val="18"/>
        </w:rPr>
        <w:t>ersidad de Salamanca</w:t>
      </w:r>
      <w:r w:rsidR="006B4F49" w:rsidRPr="00FB73A9">
        <w:rPr>
          <w:sz w:val="18"/>
        </w:rPr>
        <w:t xml:space="preserve">, </w:t>
      </w:r>
      <w:r w:rsidR="006B4F49">
        <w:rPr>
          <w:sz w:val="18"/>
        </w:rPr>
        <w:t>España</w:t>
      </w:r>
      <w:r w:rsidR="006B4F49" w:rsidRPr="00FB73A9">
        <w:rPr>
          <w:sz w:val="18"/>
        </w:rPr>
        <w:t xml:space="preserve">. Email: </w:t>
      </w:r>
      <w:r w:rsidR="006B4F49">
        <w:rPr>
          <w:sz w:val="18"/>
        </w:rPr>
        <w:t>mlorenzo@usal.es</w:t>
      </w:r>
    </w:p>
    <w:p w:rsidR="000166CA" w:rsidRPr="00264366" w:rsidRDefault="000166CA" w:rsidP="006B4F49">
      <w:pPr>
        <w:jc w:val="center"/>
        <w:rPr>
          <w:bCs/>
          <w:sz w:val="18"/>
          <w:szCs w:val="16"/>
        </w:rPr>
      </w:pPr>
    </w:p>
    <w:p w:rsidR="00323F6E" w:rsidRDefault="00323F6E" w:rsidP="00130DAE">
      <w:pPr>
        <w:pStyle w:val="Default"/>
        <w:jc w:val="center"/>
        <w:rPr>
          <w:bCs/>
          <w:smallCaps/>
          <w:sz w:val="20"/>
          <w:szCs w:val="16"/>
        </w:rPr>
      </w:pPr>
    </w:p>
    <w:p w:rsidR="00D6669B" w:rsidRPr="00323F6E" w:rsidRDefault="00D6669B" w:rsidP="00323F6E">
      <w:pPr>
        <w:pStyle w:val="Default"/>
      </w:pPr>
    </w:p>
    <w:p w:rsidR="00E53539" w:rsidRPr="00830C3B" w:rsidRDefault="00E53539" w:rsidP="00323F6E">
      <w:pPr>
        <w:pStyle w:val="Default"/>
        <w:sectPr w:rsidR="00E53539" w:rsidRPr="00830C3B" w:rsidSect="0073610A">
          <w:headerReference w:type="even" r:id="rId9"/>
          <w:headerReference w:type="default" r:id="rId10"/>
          <w:headerReference w:type="first" r:id="rId11"/>
          <w:type w:val="continuous"/>
          <w:pgSz w:w="11906" w:h="16838" w:code="9"/>
          <w:pgMar w:top="1934" w:right="1418" w:bottom="1418" w:left="1418" w:header="1064" w:footer="709" w:gutter="0"/>
          <w:cols w:space="708"/>
          <w:titlePg/>
          <w:docGrid w:linePitch="360"/>
        </w:sectPr>
      </w:pPr>
    </w:p>
    <w:p w:rsidR="00E72566" w:rsidRPr="00E34FCE" w:rsidRDefault="00830C3B" w:rsidP="00E53539">
      <w:pPr>
        <w:pStyle w:val="Default"/>
        <w:rPr>
          <w:b/>
          <w:sz w:val="20"/>
          <w:szCs w:val="20"/>
        </w:rPr>
      </w:pPr>
      <w:r>
        <w:rPr>
          <w:b/>
          <w:bCs/>
          <w:sz w:val="20"/>
          <w:szCs w:val="20"/>
        </w:rPr>
        <w:lastRenderedPageBreak/>
        <w:t>R</w:t>
      </w:r>
      <w:r w:rsidR="00905898">
        <w:rPr>
          <w:b/>
          <w:bCs/>
          <w:sz w:val="20"/>
          <w:szCs w:val="20"/>
        </w:rPr>
        <w:t>esumen</w:t>
      </w:r>
    </w:p>
    <w:p w:rsidR="00E72566" w:rsidRPr="00FB73A9" w:rsidRDefault="00E72566" w:rsidP="00E72566">
      <w:pPr>
        <w:pStyle w:val="Default"/>
        <w:rPr>
          <w:sz w:val="20"/>
          <w:szCs w:val="20"/>
        </w:rPr>
      </w:pPr>
    </w:p>
    <w:p w:rsidR="00E34FCE" w:rsidRPr="00FB73A9" w:rsidRDefault="00A01ACE" w:rsidP="00A01ACE">
      <w:pPr>
        <w:pStyle w:val="p1a"/>
      </w:pPr>
      <w:r>
        <w:t>Los ajustes por interferencia son un méto</w:t>
      </w:r>
      <w:r w:rsidR="004967D0">
        <w:t>do ampliamente utilizado en la Ingeniería M</w:t>
      </w:r>
      <w:r>
        <w:t>ecánica para unir dos componentes mecánicos (eje y agujero) con el fin de transmitir un par. En los extremos del agujero aparece una fuerte concentración tensional que no es considerada en las ecuaciones de diseño de los ajustes por interferencia. Existen diversos métodos para reducir dicha concentración tensional</w:t>
      </w:r>
      <w:r w:rsidR="00521896">
        <w:t>,</w:t>
      </w:r>
      <w:r>
        <w:t xml:space="preserve"> entre ellos, situar en la intercara eje-agujero un anillo de contacto con menor rigidez. En este estudio se plantea determinar la influencia </w:t>
      </w:r>
      <w:r w:rsidRPr="008A5ADE">
        <w:t>de</w:t>
      </w:r>
      <w:r>
        <w:t>l espesor</w:t>
      </w:r>
      <w:r w:rsidRPr="008A5ADE">
        <w:t xml:space="preserve"> del anillo de contacto</w:t>
      </w:r>
      <w:r>
        <w:t xml:space="preserve"> en la </w:t>
      </w:r>
      <w:r w:rsidRPr="008A5ADE">
        <w:t>distribución tensional en la interfase eje-agujero</w:t>
      </w:r>
      <w:r>
        <w:t xml:space="preserve"> y, de este modo, cuantificar la reducción de los factores de concentración de tensiones (FCT) y estimar las condiciones óptimas para el uso de anillos de contacto en ajustes por interferencia</w:t>
      </w:r>
      <w:r w:rsidR="009B4D5F" w:rsidRPr="00FB73A9">
        <w:t>.</w:t>
      </w:r>
    </w:p>
    <w:p w:rsidR="00845B18" w:rsidRDefault="00845B18" w:rsidP="00FB73A9"/>
    <w:p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6B4F49">
        <w:t>Factores de concentración de tensiones, ajustes por interferencia, anillos de contacto</w:t>
      </w:r>
      <w:r w:rsidR="009B4D5F" w:rsidRPr="00E34FCE">
        <w:t>.</w:t>
      </w:r>
    </w:p>
    <w:p w:rsidR="00E53539" w:rsidRPr="00806FF8" w:rsidRDefault="00E53539" w:rsidP="00E34FCE">
      <w:pPr>
        <w:pStyle w:val="Default"/>
        <w:ind w:right="-232"/>
        <w:jc w:val="both"/>
        <w:rPr>
          <w:sz w:val="20"/>
        </w:rPr>
      </w:pPr>
    </w:p>
    <w:p w:rsidR="00845B18" w:rsidRPr="00806FF8" w:rsidRDefault="00845B18" w:rsidP="00E34FCE">
      <w:pPr>
        <w:pStyle w:val="Default"/>
        <w:ind w:right="-232"/>
        <w:jc w:val="both"/>
        <w:rPr>
          <w:sz w:val="20"/>
        </w:rPr>
      </w:pPr>
    </w:p>
    <w:p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rsidR="00E72566" w:rsidRPr="00796017" w:rsidRDefault="00E72566" w:rsidP="00E72566">
      <w:pPr>
        <w:pStyle w:val="Default"/>
        <w:jc w:val="both"/>
        <w:rPr>
          <w:b/>
          <w:sz w:val="20"/>
          <w:szCs w:val="20"/>
          <w:lang w:val="en-US"/>
        </w:rPr>
      </w:pPr>
    </w:p>
    <w:p w:rsidR="00E34FCE" w:rsidRDefault="00A01ACE" w:rsidP="00FB73A9">
      <w:pPr>
        <w:rPr>
          <w:rStyle w:val="hps"/>
          <w:rFonts w:cs="Times New Roman"/>
          <w:color w:val="000000"/>
          <w:lang w:val="en-GB"/>
        </w:rPr>
      </w:pPr>
      <w:r>
        <w:rPr>
          <w:lang w:val="en-US"/>
        </w:rPr>
        <w:t>Shrink fits are a method</w:t>
      </w:r>
      <w:r w:rsidR="004967D0">
        <w:rPr>
          <w:lang w:val="en-US"/>
        </w:rPr>
        <w:t xml:space="preserve"> widely used in Mechanical Engineering for assembling</w:t>
      </w:r>
      <w:r>
        <w:rPr>
          <w:lang w:val="en-US"/>
        </w:rPr>
        <w:t xml:space="preserve"> two mechanical components (shaft and hub) with the aim of transmit</w:t>
      </w:r>
      <w:r w:rsidR="004967D0">
        <w:rPr>
          <w:lang w:val="en-US"/>
        </w:rPr>
        <w:t>ting</w:t>
      </w:r>
      <w:r>
        <w:rPr>
          <w:lang w:val="en-US"/>
        </w:rPr>
        <w:t xml:space="preserve"> a torque. At the edges of the hub a high stress concentration appears that it is not considered in design equations used for shrink fits. There are diverse methods aiming to red</w:t>
      </w:r>
      <w:r w:rsidR="00D23625">
        <w:rPr>
          <w:lang w:val="en-US"/>
        </w:rPr>
        <w:t>u</w:t>
      </w:r>
      <w:r>
        <w:rPr>
          <w:lang w:val="en-US"/>
        </w:rPr>
        <w:t xml:space="preserve">ce such a stress concentration, among them </w:t>
      </w:r>
      <w:r w:rsidR="004967D0">
        <w:rPr>
          <w:lang w:val="en-US"/>
        </w:rPr>
        <w:t>to place at the interface shaft-</w:t>
      </w:r>
      <w:r>
        <w:rPr>
          <w:lang w:val="en-US"/>
        </w:rPr>
        <w:t xml:space="preserve">hub a </w:t>
      </w:r>
      <w:r w:rsidR="00D23625">
        <w:rPr>
          <w:lang w:val="en-US"/>
        </w:rPr>
        <w:t>contact ring with a lower stiffness. In this study, the influence of the width of the contact ring on the stress distributions at the interface shaft-hub</w:t>
      </w:r>
      <w:r w:rsidR="00521896">
        <w:rPr>
          <w:lang w:val="en-US"/>
        </w:rPr>
        <w:t xml:space="preserve"> is analyzed</w:t>
      </w:r>
      <w:r w:rsidR="00D23625">
        <w:rPr>
          <w:lang w:val="en-US"/>
        </w:rPr>
        <w:t xml:space="preserve"> and, this way, the reduction of stress concentration factors (SCF)</w:t>
      </w:r>
      <w:r w:rsidR="00521896">
        <w:rPr>
          <w:lang w:val="en-US"/>
        </w:rPr>
        <w:t xml:space="preserve"> is quantified</w:t>
      </w:r>
      <w:r w:rsidR="00D23625">
        <w:rPr>
          <w:lang w:val="en-US"/>
        </w:rPr>
        <w:t xml:space="preserve"> and the optimal conditions for using contact rings in shrink fits</w:t>
      </w:r>
      <w:r w:rsidR="00C334D3">
        <w:rPr>
          <w:lang w:val="en-US"/>
        </w:rPr>
        <w:t xml:space="preserve"> are estimated</w:t>
      </w:r>
      <w:r w:rsidR="00D23625">
        <w:rPr>
          <w:lang w:val="en-US"/>
        </w:rPr>
        <w:t xml:space="preserve">. </w:t>
      </w:r>
    </w:p>
    <w:p w:rsidR="00845B18" w:rsidRDefault="00845B18" w:rsidP="00FB73A9">
      <w:pPr>
        <w:rPr>
          <w:rStyle w:val="hps"/>
          <w:rFonts w:cs="Times New Roman"/>
          <w:color w:val="000000"/>
          <w:lang w:val="en-GB"/>
        </w:rPr>
      </w:pPr>
    </w:p>
    <w:p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6B4F49">
        <w:rPr>
          <w:lang w:val="en-US"/>
        </w:rPr>
        <w:t>Stress concentration factors; shrink fits; contact ring.</w:t>
      </w:r>
    </w:p>
    <w:p w:rsidR="009A4D29" w:rsidRDefault="009A4D29" w:rsidP="00FB73A9">
      <w:pPr>
        <w:rPr>
          <w:color w:val="000000"/>
          <w:lang w:val="en-US"/>
        </w:rPr>
      </w:pPr>
    </w:p>
    <w:p w:rsidR="00561135" w:rsidRPr="00E34FCE" w:rsidRDefault="00561135" w:rsidP="00FB73A9">
      <w:pPr>
        <w:rPr>
          <w:lang w:val="en-GB"/>
        </w:rPr>
      </w:pPr>
    </w:p>
    <w:p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rsidR="00E72566" w:rsidRPr="00960B8F" w:rsidRDefault="009E037A" w:rsidP="00960B8F">
      <w:pPr>
        <w:pStyle w:val="Ttulo1"/>
      </w:pPr>
      <w:r w:rsidRPr="00960B8F">
        <w:lastRenderedPageBreak/>
        <w:t>I</w:t>
      </w:r>
      <w:r w:rsidR="00905898" w:rsidRPr="00960B8F">
        <w:t>ntroducción</w:t>
      </w:r>
    </w:p>
    <w:p w:rsidR="00D6669B" w:rsidRPr="00D6669B" w:rsidRDefault="00D6669B" w:rsidP="00FB73A9"/>
    <w:p w:rsidR="00F311E2" w:rsidRDefault="006B4F49" w:rsidP="00F311E2">
      <w:pPr>
        <w:pStyle w:val="p1a"/>
      </w:pPr>
      <w:r w:rsidRPr="007506AA">
        <w:t>Debido a su eficacia y su sencillo proceso de fabricación, en la actualidad los ajustes por interferencia se utilizan ampliamente en múltiples aplicaciones en Ingeniería Mecánica con el fin de transmitir un par entre las piezas que une (eje y agujero</w:t>
      </w:r>
      <w:r w:rsidR="008D5063">
        <w:t>, i.e., engranajes, poleas,….</w:t>
      </w:r>
      <w:r w:rsidRPr="007506AA">
        <w:t xml:space="preserve">). </w:t>
      </w:r>
    </w:p>
    <w:p w:rsidR="0036166F" w:rsidRDefault="0036166F" w:rsidP="00F311E2">
      <w:pPr>
        <w:pStyle w:val="p1a"/>
      </w:pPr>
      <w:r w:rsidRPr="00C43DF7">
        <w:t>Para la fabricación de un ajuste por interferencia se utiliza dos tipos de procedimientos [</w:t>
      </w:r>
      <w:r w:rsidRPr="008D5063">
        <w:rPr>
          <w:color w:val="0070C0"/>
        </w:rPr>
        <w:t>1</w:t>
      </w:r>
      <w:r w:rsidRPr="00C43DF7">
        <w:t xml:space="preserve">]: axial, por inserción a presión del eje en el interior del agujero, o </w:t>
      </w:r>
      <w:r w:rsidRPr="00C43DF7">
        <w:lastRenderedPageBreak/>
        <w:t>radial, a través de un ciclo térmico, enfriando el eje o dilatando el agujero [</w:t>
      </w:r>
      <w:r w:rsidRPr="008D5063">
        <w:rPr>
          <w:color w:val="0070C0"/>
        </w:rPr>
        <w:t>2</w:t>
      </w:r>
      <w:r w:rsidR="00F957BB">
        <w:rPr>
          <w:color w:val="0070C0"/>
        </w:rPr>
        <w:t>-4</w:t>
      </w:r>
      <w:r w:rsidRPr="00C43DF7">
        <w:t>].</w:t>
      </w:r>
    </w:p>
    <w:p w:rsidR="00602012" w:rsidRDefault="006B4F49" w:rsidP="00F311E2">
      <w:pPr>
        <w:pStyle w:val="p1a"/>
        <w:rPr>
          <w:highlight w:val="green"/>
        </w:rPr>
      </w:pPr>
      <w:r w:rsidRPr="007506AA">
        <w:t>Los métodos tradicionales de diseño de ajustes por interferencia se fundamentan en cálculos basados en las ecuaciones de Lamé que establecen una distribución uniforme de tensiones en el contacto eje-agujero</w:t>
      </w:r>
      <w:r w:rsidR="007506AA" w:rsidRPr="007506AA">
        <w:t xml:space="preserve"> [</w:t>
      </w:r>
      <w:r w:rsidR="0036166F" w:rsidRPr="008D5063">
        <w:rPr>
          <w:color w:val="0070C0"/>
        </w:rPr>
        <w:t>1,</w:t>
      </w:r>
      <w:r w:rsidR="00F957BB">
        <w:rPr>
          <w:color w:val="0070C0"/>
        </w:rPr>
        <w:t>5</w:t>
      </w:r>
      <w:r w:rsidR="007506AA" w:rsidRPr="007506AA">
        <w:t>]</w:t>
      </w:r>
      <w:r w:rsidRPr="007506AA">
        <w:t xml:space="preserve">. No obstante, cuando los componentes de la unión no son de la misma longitud, en los extremos del agujero aparecen concentraciones de tensiones que hacen no realistas los valores obtenidos con estas expresiones para la presión de contacto y, </w:t>
      </w:r>
      <w:r w:rsidRPr="007506AA">
        <w:lastRenderedPageBreak/>
        <w:t>por ende, de las propias tensiones [</w:t>
      </w:r>
      <w:r w:rsidRPr="007506AA">
        <w:rPr>
          <w:color w:val="0070C0"/>
        </w:rPr>
        <w:t>1</w:t>
      </w:r>
      <w:r w:rsidR="0036166F">
        <w:rPr>
          <w:color w:val="0070C0"/>
        </w:rPr>
        <w:t>,5</w:t>
      </w:r>
      <w:r w:rsidR="00D44887">
        <w:rPr>
          <w:color w:val="0070C0"/>
        </w:rPr>
        <w:t>,6</w:t>
      </w:r>
      <w:r w:rsidRPr="007506AA">
        <w:t xml:space="preserve">]. La existencia de estas concentraciones de tensiones puede limitar la duración en buenas </w:t>
      </w:r>
      <w:r w:rsidRPr="00437E48">
        <w:t>condiciones del ajuste</w:t>
      </w:r>
      <w:r w:rsidR="0085407C" w:rsidRPr="00437E48">
        <w:t xml:space="preserve"> dando lugar al fallo</w:t>
      </w:r>
      <w:r w:rsidRPr="00437E48">
        <w:t xml:space="preserve"> [</w:t>
      </w:r>
      <w:r w:rsidR="00D44887" w:rsidRPr="00437E48">
        <w:rPr>
          <w:color w:val="0070C0"/>
        </w:rPr>
        <w:t>7</w:t>
      </w:r>
      <w:r w:rsidR="0036166F" w:rsidRPr="00437E48">
        <w:rPr>
          <w:color w:val="0070C0"/>
        </w:rPr>
        <w:t>-</w:t>
      </w:r>
      <w:r w:rsidR="00D44887" w:rsidRPr="00437E48">
        <w:rPr>
          <w:color w:val="0070C0"/>
        </w:rPr>
        <w:t>10</w:t>
      </w:r>
      <w:r w:rsidRPr="00437E48">
        <w:t>].</w:t>
      </w:r>
      <w:r w:rsidR="0085407C" w:rsidRPr="00437E48">
        <w:t xml:space="preserve"> Bajo determinadas condiciones las tensiones en la inter</w:t>
      </w:r>
      <w:r w:rsidR="00437E48">
        <w:t>cara</w:t>
      </w:r>
      <w:r w:rsidR="0085407C" w:rsidRPr="00437E48">
        <w:t xml:space="preserve"> durante el proceso de ensamblaje pueden superar el límite elástico del material. De este modo, en el estudio de Bengeri y Mack [</w:t>
      </w:r>
      <w:r w:rsidR="00F311E2" w:rsidRPr="00437E48">
        <w:rPr>
          <w:color w:val="0070C0"/>
        </w:rPr>
        <w:t>11</w:t>
      </w:r>
      <w:r w:rsidR="0085407C" w:rsidRPr="00437E48">
        <w:t>] se demostró cómo influye la reducción de la resistencia a la fluencia a altas temperaturas en la presión de contacto en un ajuste shrink fit. De forma similar, Sen y Aksakal [</w:t>
      </w:r>
      <w:r w:rsidR="0085407C" w:rsidRPr="00437E48">
        <w:rPr>
          <w:color w:val="0070C0"/>
        </w:rPr>
        <w:t>2</w:t>
      </w:r>
      <w:r w:rsidR="0085407C" w:rsidRPr="00437E48">
        <w:t>] han analizado la distribución de tensiones en conjuntos eje-agujero ajustados térmicamente por interferencia analizando la aparición de una zona de deformación plástica debido al proceso</w:t>
      </w:r>
      <w:r w:rsidR="00FE352E">
        <w:t xml:space="preserve"> de</w:t>
      </w:r>
      <w:r w:rsidR="0085407C" w:rsidRPr="00437E48">
        <w:t xml:space="preserve"> construcción de los ajustes.</w:t>
      </w:r>
      <w:r w:rsidRPr="00437E48">
        <w:t xml:space="preserve"> Por ello, se han propuesto </w:t>
      </w:r>
      <w:r w:rsidR="0036166F" w:rsidRPr="00437E48">
        <w:t>[</w:t>
      </w:r>
      <w:r w:rsidR="00D44887" w:rsidRPr="00437E48">
        <w:rPr>
          <w:color w:val="0070C0"/>
        </w:rPr>
        <w:t>6,</w:t>
      </w:r>
      <w:r w:rsidR="0036166F" w:rsidRPr="00437E48">
        <w:rPr>
          <w:color w:val="0070C0"/>
        </w:rPr>
        <w:t>1</w:t>
      </w:r>
      <w:r w:rsidR="00F311E2" w:rsidRPr="00437E48">
        <w:rPr>
          <w:color w:val="0070C0"/>
        </w:rPr>
        <w:t>2</w:t>
      </w:r>
      <w:r w:rsidR="00FC2D99" w:rsidRPr="00437E48">
        <w:rPr>
          <w:color w:val="0070C0"/>
        </w:rPr>
        <w:t>-</w:t>
      </w:r>
      <w:r w:rsidR="0036166F" w:rsidRPr="00437E48">
        <w:rPr>
          <w:color w:val="0070C0"/>
        </w:rPr>
        <w:t>1</w:t>
      </w:r>
      <w:r w:rsidR="00437E48" w:rsidRPr="00437E48">
        <w:rPr>
          <w:color w:val="0070C0"/>
        </w:rPr>
        <w:t>5</w:t>
      </w:r>
      <w:r w:rsidR="0036166F" w:rsidRPr="00437E48">
        <w:t xml:space="preserve">] </w:t>
      </w:r>
      <w:r w:rsidR="008D5063" w:rsidRPr="00437E48">
        <w:t>diferentes</w:t>
      </w:r>
      <w:r w:rsidRPr="00437E48">
        <w:t xml:space="preserve"> métodos de diseño con el fin de reducir o eliminar las concentracio</w:t>
      </w:r>
      <w:r w:rsidRPr="007506AA">
        <w:t>nes de tensiones y, de este modo, alargar la vida de los componentes de un ajuste por interferencia. Uno de ellos consiste en insertar entre el eje y el agujero un anillo de un material de menor rigidez</w:t>
      </w:r>
      <w:r w:rsidR="007506AA" w:rsidRPr="007506AA">
        <w:t xml:space="preserve"> tal como se muestra en la </w:t>
      </w:r>
      <w:r w:rsidR="007506AA" w:rsidRPr="00153EC0">
        <w:rPr>
          <w:color w:val="0070C0"/>
        </w:rPr>
        <w:t>Figura 1</w:t>
      </w:r>
      <w:r w:rsidR="007506AA" w:rsidRPr="00003C6B">
        <w:t>.</w:t>
      </w:r>
      <w:r w:rsidRPr="00003C6B">
        <w:t xml:space="preserve"> </w:t>
      </w:r>
    </w:p>
    <w:p w:rsidR="00602012" w:rsidRPr="008039C6" w:rsidRDefault="00602012" w:rsidP="00602012">
      <w:pPr>
        <w:pStyle w:val="prrafo"/>
        <w:spacing w:line="240" w:lineRule="auto"/>
        <w:jc w:val="center"/>
        <w:rPr>
          <w:rFonts w:asciiTheme="minorHAnsi" w:hAnsiTheme="minorHAnsi" w:cstheme="minorHAnsi"/>
          <w:noProof/>
          <w:sz w:val="22"/>
          <w:szCs w:val="22"/>
          <w:lang w:eastAsia="zh-TW"/>
        </w:rPr>
      </w:pPr>
      <w:r w:rsidRPr="008039C6">
        <w:rPr>
          <w:rFonts w:asciiTheme="minorHAnsi" w:hAnsiTheme="minorHAnsi" w:cstheme="minorHAnsi"/>
          <w:noProof/>
          <w:sz w:val="22"/>
          <w:szCs w:val="22"/>
        </w:rPr>
        <w:drawing>
          <wp:inline distT="0" distB="0" distL="0" distR="0">
            <wp:extent cx="2706035"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6035" cy="1980000"/>
                    </a:xfrm>
                    <a:prstGeom prst="rect">
                      <a:avLst/>
                    </a:prstGeom>
                    <a:noFill/>
                    <a:ln>
                      <a:noFill/>
                    </a:ln>
                  </pic:spPr>
                </pic:pic>
              </a:graphicData>
            </a:graphic>
          </wp:inline>
        </w:drawing>
      </w:r>
    </w:p>
    <w:p w:rsidR="00602012" w:rsidRPr="00602012" w:rsidRDefault="00602012" w:rsidP="00602012">
      <w:pPr>
        <w:jc w:val="center"/>
      </w:pPr>
      <w:r w:rsidRPr="00602012">
        <w:t>Fig</w:t>
      </w:r>
      <w:r>
        <w:t>ura</w:t>
      </w:r>
      <w:r w:rsidRPr="00602012">
        <w:t>. 1. Esquema de un ajuste por interferencia con un anillo de contacto.</w:t>
      </w:r>
    </w:p>
    <w:p w:rsidR="00602012" w:rsidRDefault="00602012" w:rsidP="006B4F49">
      <w:pPr>
        <w:pStyle w:val="p1a"/>
        <w:rPr>
          <w:highlight w:val="green"/>
        </w:rPr>
      </w:pPr>
    </w:p>
    <w:p w:rsidR="00640C30" w:rsidRPr="00C334D3" w:rsidRDefault="00EF5B95" w:rsidP="00C334D3">
      <w:pPr>
        <w:pStyle w:val="p1a"/>
      </w:pPr>
      <w:r>
        <w:t>D</w:t>
      </w:r>
      <w:r w:rsidR="0036166F" w:rsidRPr="00C43DF7">
        <w:t xml:space="preserve">istintos investigadores han llevado a cabo simulaciones basadas en el MEF con el objeto de alcanzar una completa caracterización del comportamiento mecánico de los elementos ensamblados, en particular, del estado tensional de las piezas unidas y, así, mejorar y precisar las condiciones de diseño de un ajuste </w:t>
      </w:r>
      <w:r w:rsidR="00FC2D99">
        <w:t xml:space="preserve">por interferencia </w:t>
      </w:r>
      <w:r w:rsidR="0036166F" w:rsidRPr="00C43DF7">
        <w:t>[</w:t>
      </w:r>
      <w:r w:rsidR="00437E48" w:rsidRPr="00437E48">
        <w:rPr>
          <w:color w:val="0070C0"/>
        </w:rPr>
        <w:t>9,</w:t>
      </w:r>
      <w:r w:rsidR="00D44887">
        <w:rPr>
          <w:color w:val="0070C0"/>
        </w:rPr>
        <w:t>1</w:t>
      </w:r>
      <w:r w:rsidR="00437E48">
        <w:rPr>
          <w:color w:val="0070C0"/>
        </w:rPr>
        <w:t>6</w:t>
      </w:r>
      <w:r w:rsidR="0036166F" w:rsidRPr="008D5063">
        <w:rPr>
          <w:color w:val="0070C0"/>
        </w:rPr>
        <w:t>-</w:t>
      </w:r>
      <w:r w:rsidR="00D44887">
        <w:rPr>
          <w:color w:val="0070C0"/>
        </w:rPr>
        <w:t>1</w:t>
      </w:r>
      <w:r w:rsidR="00437E48">
        <w:rPr>
          <w:color w:val="0070C0"/>
        </w:rPr>
        <w:t>9</w:t>
      </w:r>
      <w:r w:rsidR="0036166F" w:rsidRPr="00C43DF7">
        <w:t>].</w:t>
      </w:r>
    </w:p>
    <w:p w:rsidR="006B4F49" w:rsidRDefault="006B4F49" w:rsidP="006B4F49">
      <w:pPr>
        <w:pStyle w:val="p1a"/>
      </w:pPr>
      <w:r w:rsidRPr="007506AA">
        <w:t xml:space="preserve">En este estudio se plantea determinar la influencia del espesor del anillo de contacto en la distribución tensional en la interfase eje-agujero y, de este modo, cuantificar la reducción de los factores de concentración de tensiones (FCT) y estimar las condiciones óptimas para el uso de anillos de contacto en ajustes por interferencia. </w:t>
      </w:r>
      <w:r w:rsidR="007506AA" w:rsidRPr="007506AA">
        <w:t xml:space="preserve">Para alcanzar el objetivo previamente </w:t>
      </w:r>
      <w:r w:rsidR="007506AA" w:rsidRPr="00437E48">
        <w:t xml:space="preserve">planteado se han realizado diversas simulaciones mediante elementos finitos (EF) con un programa comercial considerando ajustes </w:t>
      </w:r>
      <w:r w:rsidR="007506AA" w:rsidRPr="00437E48">
        <w:lastRenderedPageBreak/>
        <w:t>recomendados por la normativa ISO de ajustes y tolerancias</w:t>
      </w:r>
      <w:r w:rsidR="008D5063" w:rsidRPr="00437E48">
        <w:t xml:space="preserve"> [</w:t>
      </w:r>
      <w:r w:rsidR="0084234F" w:rsidRPr="00437E48">
        <w:rPr>
          <w:color w:val="0070C0"/>
        </w:rPr>
        <w:t>20</w:t>
      </w:r>
      <w:r w:rsidR="008D5063" w:rsidRPr="00437E48">
        <w:t>]</w:t>
      </w:r>
      <w:r w:rsidR="007506AA" w:rsidRPr="00437E48">
        <w:t>.</w:t>
      </w:r>
      <w:r w:rsidR="007506AA" w:rsidRPr="007506AA">
        <w:t xml:space="preserve"> </w:t>
      </w:r>
    </w:p>
    <w:p w:rsidR="00E72566" w:rsidRPr="00A84CB6" w:rsidRDefault="006B4F49" w:rsidP="00960B8F">
      <w:pPr>
        <w:pStyle w:val="Ttulo1"/>
      </w:pPr>
      <w:r>
        <w:t>Métodos</w:t>
      </w:r>
    </w:p>
    <w:p w:rsidR="009B4D5F" w:rsidRDefault="009B4D5F" w:rsidP="00FB73A9"/>
    <w:p w:rsidR="008A2311" w:rsidRPr="004B2B52" w:rsidRDefault="008A2311" w:rsidP="008A2311">
      <w:pPr>
        <w:rPr>
          <w:lang w:val="es-ES"/>
        </w:rPr>
      </w:pPr>
      <w:r w:rsidRPr="000F765F">
        <w:rPr>
          <w:lang w:val="es-ES"/>
        </w:rPr>
        <w:t>Para las simulaciones se ha elegido un ajuste de tipo prensado du</w:t>
      </w:r>
      <w:r w:rsidR="00FE352E">
        <w:rPr>
          <w:lang w:val="es-ES"/>
        </w:rPr>
        <w:t>ro (200H7/s6) d</w:t>
      </w:r>
      <w:r w:rsidRPr="000F765F">
        <w:rPr>
          <w:lang w:val="es-ES"/>
        </w:rPr>
        <w:t xml:space="preserve">e acuerdo con la </w:t>
      </w:r>
      <w:r w:rsidRPr="00437E48">
        <w:rPr>
          <w:lang w:val="es-ES"/>
        </w:rPr>
        <w:t>nomenclatura seguida por la normativa ISO de ajustes y tolerancias</w:t>
      </w:r>
      <w:r w:rsidR="008D5063" w:rsidRPr="00437E48">
        <w:rPr>
          <w:lang w:val="es-ES"/>
        </w:rPr>
        <w:t xml:space="preserve"> </w:t>
      </w:r>
      <w:r w:rsidR="0084234F" w:rsidRPr="00437E48">
        <w:rPr>
          <w:lang w:val="es-ES"/>
        </w:rPr>
        <w:t>[</w:t>
      </w:r>
      <w:r w:rsidR="0084234F" w:rsidRPr="00437E48">
        <w:rPr>
          <w:rFonts w:eastAsia="Times New Roman" w:cs="Times New Roman"/>
          <w:color w:val="0070C0"/>
          <w:lang w:val="es-ES"/>
        </w:rPr>
        <w:t>20</w:t>
      </w:r>
      <w:r w:rsidR="008D5063" w:rsidRPr="00437E48">
        <w:rPr>
          <w:lang w:val="es-ES"/>
        </w:rPr>
        <w:t>].</w:t>
      </w:r>
      <w:r w:rsidR="008D5063">
        <w:rPr>
          <w:lang w:val="es-ES"/>
        </w:rPr>
        <w:t xml:space="preserve"> E</w:t>
      </w:r>
      <w:r w:rsidRPr="000F765F">
        <w:rPr>
          <w:lang w:val="es-ES"/>
        </w:rPr>
        <w:t xml:space="preserve">ste ajuste está recomendado por la propia normativa para los casos en los que se requiere un giro solidario de los elementos ensamblados. </w:t>
      </w:r>
      <w:r w:rsidR="00E8315A">
        <w:rPr>
          <w:lang w:val="es-ES"/>
        </w:rPr>
        <w:t xml:space="preserve">Se ha considerado </w:t>
      </w:r>
      <w:r w:rsidRPr="000F765F">
        <w:rPr>
          <w:lang w:val="es-ES"/>
        </w:rPr>
        <w:t xml:space="preserve">que el parámetro de la geometría del anillo de contacto más influyente en el estado tensional en la intercara eje-anillo es el espesor del anillo. Por este motivo el estudio se </w:t>
      </w:r>
      <w:r w:rsidRPr="004B2B52">
        <w:rPr>
          <w:lang w:val="es-ES"/>
        </w:rPr>
        <w:t>centró en el análisis de la influencia de este parámetro, tal como se muestra de forma más detallada a continuación.</w:t>
      </w:r>
    </w:p>
    <w:p w:rsidR="00E8315A" w:rsidRPr="00C940E7" w:rsidRDefault="007506AA" w:rsidP="00A01ACE">
      <w:pPr>
        <w:pStyle w:val="p1a"/>
      </w:pPr>
      <w:r w:rsidRPr="004B2B52">
        <w:t xml:space="preserve">Las dimensiones de los elementos del ajuste se han </w:t>
      </w:r>
      <w:r w:rsidR="00A01ACE" w:rsidRPr="004B2B52">
        <w:t>tomado de acuerdo con las relaciones fijadas en estudios previos [</w:t>
      </w:r>
      <w:r w:rsidR="00A01ACE" w:rsidRPr="004B2B52">
        <w:rPr>
          <w:color w:val="0070C0"/>
        </w:rPr>
        <w:t>4</w:t>
      </w:r>
      <w:r w:rsidR="00A01ACE" w:rsidRPr="004B2B52">
        <w:t xml:space="preserve">], entre las dimensiones del eje (radio, </w:t>
      </w:r>
      <w:r w:rsidR="00C940E7" w:rsidRPr="004B2B52">
        <w:rPr>
          <w:i/>
          <w:iCs/>
        </w:rPr>
        <w:t>r</w:t>
      </w:r>
      <w:r w:rsidR="00A01ACE" w:rsidRPr="004B2B52">
        <w:t xml:space="preserve"> y longitud </w:t>
      </w:r>
      <w:r w:rsidR="00C940E7" w:rsidRPr="004B2B52">
        <w:rPr>
          <w:i/>
          <w:iCs/>
        </w:rPr>
        <w:t>l</w:t>
      </w:r>
      <w:r w:rsidR="00C940E7" w:rsidRPr="004B2B52">
        <w:t>)</w:t>
      </w:r>
      <w:r w:rsidR="00A01ACE" w:rsidRPr="004B2B52">
        <w:t xml:space="preserve"> y del agujero (radio </w:t>
      </w:r>
      <w:r w:rsidR="00C940E7" w:rsidRPr="004B2B52">
        <w:rPr>
          <w:i/>
          <w:iCs/>
        </w:rPr>
        <w:t>R</w:t>
      </w:r>
      <w:r w:rsidR="00A01ACE" w:rsidRPr="004B2B52">
        <w:t xml:space="preserve"> y longitud </w:t>
      </w:r>
      <w:r w:rsidR="00C940E7" w:rsidRPr="004B2B52">
        <w:rPr>
          <w:i/>
          <w:iCs/>
        </w:rPr>
        <w:t>L</w:t>
      </w:r>
      <w:r w:rsidR="00A01ACE" w:rsidRPr="004B2B52">
        <w:t xml:space="preserve">), </w:t>
      </w:r>
      <w:r w:rsidR="00A01ACE" w:rsidRPr="004B2B52">
        <w:rPr>
          <w:i/>
          <w:iCs/>
        </w:rPr>
        <w:t>l</w:t>
      </w:r>
      <w:r w:rsidR="00A01ACE" w:rsidRPr="004B2B52">
        <w:t>/</w:t>
      </w:r>
      <w:r w:rsidR="00A01ACE" w:rsidRPr="004B2B52">
        <w:rPr>
          <w:i/>
          <w:iCs/>
        </w:rPr>
        <w:t>L</w:t>
      </w:r>
      <w:r w:rsidR="00A01ACE" w:rsidRPr="004B2B52">
        <w:t xml:space="preserve">= 4, y </w:t>
      </w:r>
      <w:r w:rsidR="00366DC2" w:rsidRPr="00366DC2">
        <w:rPr>
          <w:i/>
          <w:iCs/>
        </w:rPr>
        <w:t>R</w:t>
      </w:r>
      <w:r w:rsidR="00A01ACE" w:rsidRPr="004B2B52">
        <w:t>/</w:t>
      </w:r>
      <w:r w:rsidR="00366DC2">
        <w:rPr>
          <w:i/>
          <w:iCs/>
        </w:rPr>
        <w:t>r</w:t>
      </w:r>
      <w:r w:rsidR="00A01ACE" w:rsidRPr="004B2B52">
        <w:rPr>
          <w:i/>
          <w:iCs/>
        </w:rPr>
        <w:t xml:space="preserve"> </w:t>
      </w:r>
      <w:r w:rsidR="00A01ACE" w:rsidRPr="004B2B52">
        <w:t xml:space="preserve">= 1.2. </w:t>
      </w:r>
      <w:r w:rsidR="00CA56DE" w:rsidRPr="004B2B52">
        <w:t xml:space="preserve">De este modo, el ajuste por interferencia tomado como referencia tiene un eje de longitud </w:t>
      </w:r>
      <w:r w:rsidR="00C940E7" w:rsidRPr="004B2B52">
        <w:rPr>
          <w:i/>
          <w:iCs/>
        </w:rPr>
        <w:t>l</w:t>
      </w:r>
      <w:r w:rsidR="00CA56DE" w:rsidRPr="004B2B52">
        <w:t xml:space="preserve"> = 400 mm y radio, </w:t>
      </w:r>
      <w:r w:rsidR="00C940E7" w:rsidRPr="004B2B52">
        <w:rPr>
          <w:i/>
          <w:iCs/>
        </w:rPr>
        <w:t>r</w:t>
      </w:r>
      <w:r w:rsidR="00CA56DE" w:rsidRPr="004B2B52">
        <w:t xml:space="preserve"> = 200 mm y un agujero</w:t>
      </w:r>
      <w:r w:rsidR="00CA56DE" w:rsidRPr="000F765F">
        <w:t xml:space="preserve"> de </w:t>
      </w:r>
      <w:r w:rsidR="00C940E7">
        <w:t>radio</w:t>
      </w:r>
      <w:r w:rsidR="00CA56DE" w:rsidRPr="000F765F">
        <w:t xml:space="preserve"> </w:t>
      </w:r>
      <w:r w:rsidR="00C940E7">
        <w:rPr>
          <w:i/>
          <w:iCs/>
        </w:rPr>
        <w:t>R</w:t>
      </w:r>
      <w:r w:rsidR="00CA56DE" w:rsidRPr="000F765F">
        <w:t xml:space="preserve"> = </w:t>
      </w:r>
      <w:r w:rsidR="00C940E7">
        <w:t>240</w:t>
      </w:r>
      <w:r w:rsidR="00CA56DE" w:rsidRPr="000F765F">
        <w:t xml:space="preserve"> mm y longitud </w:t>
      </w:r>
      <w:r w:rsidR="00C940E7">
        <w:rPr>
          <w:i/>
          <w:iCs/>
        </w:rPr>
        <w:t>L</w:t>
      </w:r>
      <w:r w:rsidR="00CA56DE" w:rsidRPr="000F765F">
        <w:t xml:space="preserve"> = 100</w:t>
      </w:r>
      <w:r w:rsidR="00C940E7">
        <w:t xml:space="preserve"> </w:t>
      </w:r>
      <w:r w:rsidR="00CA56DE" w:rsidRPr="000F765F">
        <w:t xml:space="preserve">mm. Se han </w:t>
      </w:r>
      <w:r w:rsidR="00CA56DE">
        <w:t>considerado</w:t>
      </w:r>
      <w:r w:rsidR="00CA56DE" w:rsidRPr="000F765F">
        <w:t xml:space="preserve"> 8 casos</w:t>
      </w:r>
      <w:r w:rsidR="00CA56DE">
        <w:t xml:space="preserve"> diferentes</w:t>
      </w:r>
      <w:r w:rsidR="00CA56DE" w:rsidRPr="000F765F">
        <w:t xml:space="preserve"> en los que se ha variado el espesor del anillo de contacto </w:t>
      </w:r>
      <w:r w:rsidR="00C940E7">
        <w:t>(</w:t>
      </w:r>
      <w:r w:rsidR="00C940E7" w:rsidRPr="00C940E7">
        <w:rPr>
          <w:i/>
          <w:iCs/>
        </w:rPr>
        <w:t>e</w:t>
      </w:r>
      <w:r w:rsidR="00C940E7">
        <w:t xml:space="preserve">) </w:t>
      </w:r>
      <w:r w:rsidR="00CA56DE" w:rsidRPr="000F765F">
        <w:t xml:space="preserve">entre 1 mm y 30 mm. En todos los casos considerados el espesor total del agujero (incluyendo el anillo de </w:t>
      </w:r>
      <w:r w:rsidR="00CA56DE" w:rsidRPr="00366DC2">
        <w:t xml:space="preserve">contacto) es de </w:t>
      </w:r>
      <w:r w:rsidR="00C940E7" w:rsidRPr="00366DC2">
        <w:rPr>
          <w:i/>
          <w:iCs/>
        </w:rPr>
        <w:t>t</w:t>
      </w:r>
      <w:r w:rsidR="00C940E7" w:rsidRPr="00366DC2">
        <w:t xml:space="preserve"> = </w:t>
      </w:r>
      <w:r w:rsidR="00CA56DE" w:rsidRPr="00366DC2">
        <w:t>40 mm.</w:t>
      </w:r>
      <w:r w:rsidR="00333E50" w:rsidRPr="00366DC2">
        <w:t xml:space="preserve"> Teniendo en cu</w:t>
      </w:r>
      <w:r w:rsidR="002909BA" w:rsidRPr="00366DC2">
        <w:t>e</w:t>
      </w:r>
      <w:r w:rsidR="00333E50" w:rsidRPr="00366DC2">
        <w:t xml:space="preserve">nta </w:t>
      </w:r>
      <w:r w:rsidR="002909BA" w:rsidRPr="00366DC2">
        <w:t>lo anteriormente expuesto</w:t>
      </w:r>
      <w:r w:rsidR="00333E50" w:rsidRPr="00366DC2">
        <w:t xml:space="preserve"> la interferencia radial </w:t>
      </w:r>
      <w:r w:rsidR="002909BA" w:rsidRPr="00366DC2">
        <w:t xml:space="preserve">en el ajuste analizado </w:t>
      </w:r>
      <w:r w:rsidR="00333E50" w:rsidRPr="00366DC2">
        <w:t xml:space="preserve">sería de </w:t>
      </w:r>
      <w:r w:rsidR="00366DC2">
        <w:t xml:space="preserve">      </w:t>
      </w:r>
      <w:r w:rsidR="00333E50" w:rsidRPr="00366DC2">
        <w:rPr>
          <w:rFonts w:ascii="Symbol" w:hAnsi="Symbol"/>
        </w:rPr>
        <w:t></w:t>
      </w:r>
      <w:r w:rsidR="00AC50D8" w:rsidRPr="00366DC2">
        <w:t xml:space="preserve"> </w:t>
      </w:r>
      <w:r w:rsidR="00333E50" w:rsidRPr="00366DC2">
        <w:t xml:space="preserve">= 75.5 </w:t>
      </w:r>
      <w:r w:rsidR="00333E50" w:rsidRPr="00366DC2">
        <w:rPr>
          <w:rFonts w:ascii="Symbol" w:hAnsi="Symbol"/>
        </w:rPr>
        <w:t></w:t>
      </w:r>
      <w:r w:rsidR="00333E50" w:rsidRPr="00366DC2">
        <w:t>m.</w:t>
      </w:r>
      <w:r w:rsidR="00CA56DE" w:rsidRPr="00366DC2">
        <w:t xml:space="preserve">  </w:t>
      </w:r>
    </w:p>
    <w:p w:rsidR="008A2311" w:rsidRDefault="008A2311" w:rsidP="00A01ACE">
      <w:pPr>
        <w:pStyle w:val="p1a"/>
      </w:pPr>
      <w:r w:rsidRPr="00C940E7">
        <w:t xml:space="preserve">Debido a la simetría de revolución tanto del eje como del agujero y de las condiciones de carga el problema se puede simplificar a un caso axisimétrico de la forma mostrada en la </w:t>
      </w:r>
      <w:r w:rsidRPr="00C940E7">
        <w:rPr>
          <w:color w:val="0070C0"/>
        </w:rPr>
        <w:t>Figura 2</w:t>
      </w:r>
      <w:r w:rsidRPr="00C940E7">
        <w:t>.</w:t>
      </w:r>
    </w:p>
    <w:p w:rsidR="00661B09" w:rsidRPr="00661B09" w:rsidRDefault="00661B09" w:rsidP="00661B09">
      <w:pPr>
        <w:rPr>
          <w:lang w:val="es-ES"/>
        </w:rPr>
      </w:pPr>
    </w:p>
    <w:p w:rsidR="00EF5B95" w:rsidRDefault="002A6AFA" w:rsidP="008A2311">
      <w:pPr>
        <w:jc w:val="center"/>
      </w:pPr>
      <w:r w:rsidRPr="002A6AFA">
        <w:rPr>
          <w:noProof/>
          <w:lang w:val="es-ES" w:eastAsia="es-ES"/>
        </w:rPr>
        <w:drawing>
          <wp:inline distT="0" distB="0" distL="0" distR="0">
            <wp:extent cx="2773045" cy="3158490"/>
            <wp:effectExtent l="0" t="0" r="8255" b="381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3" cstate="print"/>
                    <a:stretch>
                      <a:fillRect/>
                    </a:stretch>
                  </pic:blipFill>
                  <pic:spPr>
                    <a:xfrm>
                      <a:off x="0" y="0"/>
                      <a:ext cx="2773045" cy="3158490"/>
                    </a:xfrm>
                    <a:prstGeom prst="rect">
                      <a:avLst/>
                    </a:prstGeom>
                  </pic:spPr>
                </pic:pic>
              </a:graphicData>
            </a:graphic>
          </wp:inline>
        </w:drawing>
      </w:r>
    </w:p>
    <w:p w:rsidR="008A2311" w:rsidRDefault="008A2311" w:rsidP="008A2311">
      <w:pPr>
        <w:jc w:val="center"/>
      </w:pPr>
      <w:r w:rsidRPr="009C2728">
        <w:lastRenderedPageBreak/>
        <w:t xml:space="preserve">Figura </w:t>
      </w:r>
      <w:r w:rsidR="00333E50">
        <w:t>2</w:t>
      </w:r>
      <w:r w:rsidRPr="009C2728">
        <w:t xml:space="preserve">. </w:t>
      </w:r>
      <w:r w:rsidR="00333E50">
        <w:t>Simplificación de la geometría de un ajuste por interferencia y condiciones de contorno aplicadas en las simulaciones MEF</w:t>
      </w:r>
      <w:r w:rsidRPr="009C2728">
        <w:t>. Fuente</w:t>
      </w:r>
      <w:r>
        <w:t>:</w:t>
      </w:r>
      <w:r w:rsidRPr="009C2728">
        <w:t xml:space="preserve"> </w:t>
      </w:r>
      <w:r>
        <w:t>e</w:t>
      </w:r>
      <w:r w:rsidRPr="009C2728">
        <w:t>laboración propia</w:t>
      </w:r>
    </w:p>
    <w:p w:rsidR="00A01ACE" w:rsidRPr="00640C30" w:rsidRDefault="00A01ACE" w:rsidP="00CA56DE">
      <w:pPr>
        <w:pStyle w:val="p1a"/>
      </w:pPr>
      <w:r w:rsidRPr="00640C30">
        <w:t xml:space="preserve">El material seleccionado para el eje y el agujero es un </w:t>
      </w:r>
      <w:r w:rsidRPr="00366DC2">
        <w:t xml:space="preserve">acero AISI 1085 </w:t>
      </w:r>
      <w:r w:rsidR="008A2311" w:rsidRPr="00366DC2">
        <w:t>cuya</w:t>
      </w:r>
      <w:r w:rsidR="00366DC2" w:rsidRPr="00366DC2">
        <w:t>s</w:t>
      </w:r>
      <w:r w:rsidR="00AC50D8" w:rsidRPr="00366DC2">
        <w:t xml:space="preserve"> </w:t>
      </w:r>
      <w:r w:rsidR="008A2311" w:rsidRPr="00366DC2">
        <w:t xml:space="preserve">propiedades mecánicas son las siguientes: </w:t>
      </w:r>
      <w:r w:rsidRPr="00366DC2">
        <w:rPr>
          <w:i/>
          <w:iCs/>
        </w:rPr>
        <w:t>E</w:t>
      </w:r>
      <w:r w:rsidRPr="00366DC2">
        <w:t xml:space="preserve"> = 200 GPa, </w:t>
      </w:r>
      <w:r w:rsidRPr="00366DC2">
        <w:rPr>
          <w:rFonts w:ascii="Symbol" w:hAnsi="Symbol"/>
        </w:rPr>
        <w:t></w:t>
      </w:r>
      <w:r w:rsidRPr="00366DC2">
        <w:rPr>
          <w:vertAlign w:val="subscript"/>
        </w:rPr>
        <w:t>Y</w:t>
      </w:r>
      <w:r w:rsidRPr="00366DC2">
        <w:t xml:space="preserve"> = 276 MPa y </w:t>
      </w:r>
      <w:r w:rsidRPr="00366DC2">
        <w:rPr>
          <w:rFonts w:ascii="Symbol" w:hAnsi="Symbol"/>
        </w:rPr>
        <w:t></w:t>
      </w:r>
      <w:r w:rsidRPr="00366DC2">
        <w:rPr>
          <w:rFonts w:ascii="Symbol" w:hAnsi="Symbol"/>
        </w:rPr>
        <w:t></w:t>
      </w:r>
      <w:r w:rsidRPr="00366DC2">
        <w:t>= 0.30 y</w:t>
      </w:r>
      <w:r w:rsidR="008A2311" w:rsidRPr="00366DC2">
        <w:t>, por otro lado,</w:t>
      </w:r>
      <w:r w:rsidRPr="00366DC2">
        <w:t xml:space="preserve"> para el anillo de contacto, </w:t>
      </w:r>
      <w:r w:rsidR="008A2311" w:rsidRPr="00366DC2">
        <w:t xml:space="preserve">se la elegido </w:t>
      </w:r>
      <w:r w:rsidRPr="00366DC2">
        <w:t>una aleación comercial de Cobre-Berilio TH04</w:t>
      </w:r>
      <w:r w:rsidR="00AC50D8" w:rsidRPr="00366DC2">
        <w:t xml:space="preserve"> cuyas </w:t>
      </w:r>
      <w:r w:rsidR="008A2311" w:rsidRPr="00366DC2">
        <w:t xml:space="preserve">propiedades mecánicas son: </w:t>
      </w:r>
      <w:r w:rsidRPr="00366DC2">
        <w:rPr>
          <w:i/>
          <w:iCs/>
        </w:rPr>
        <w:t>E</w:t>
      </w:r>
      <w:r w:rsidRPr="00366DC2">
        <w:t xml:space="preserve"> = 124 GPa, </w:t>
      </w:r>
      <w:r w:rsidRPr="00366DC2">
        <w:rPr>
          <w:rFonts w:ascii="Symbol" w:hAnsi="Symbol"/>
        </w:rPr>
        <w:t></w:t>
      </w:r>
      <w:r w:rsidRPr="00366DC2">
        <w:rPr>
          <w:vertAlign w:val="subscript"/>
        </w:rPr>
        <w:t>Y</w:t>
      </w:r>
      <w:r w:rsidRPr="00366DC2">
        <w:t xml:space="preserve"> = 965 MPa y </w:t>
      </w:r>
      <w:r w:rsidRPr="00366DC2">
        <w:rPr>
          <w:rFonts w:ascii="Symbol" w:hAnsi="Symbol"/>
        </w:rPr>
        <w:t></w:t>
      </w:r>
      <w:r w:rsidRPr="00366DC2">
        <w:rPr>
          <w:rFonts w:ascii="Symbol" w:hAnsi="Symbol"/>
        </w:rPr>
        <w:t></w:t>
      </w:r>
      <w:r w:rsidRPr="00366DC2">
        <w:t>= 0.28.</w:t>
      </w:r>
      <w:r w:rsidRPr="00640C30">
        <w:t xml:space="preserve"> </w:t>
      </w:r>
    </w:p>
    <w:p w:rsidR="00333E50" w:rsidRDefault="00333E50" w:rsidP="00333E50">
      <w:pPr>
        <w:rPr>
          <w:lang w:val="es-ES"/>
        </w:rPr>
      </w:pPr>
      <w:r w:rsidRPr="00640C30">
        <w:rPr>
          <w:lang w:val="es-ES"/>
        </w:rPr>
        <w:t>El estado tensional que predice el</w:t>
      </w:r>
      <w:r>
        <w:rPr>
          <w:lang w:val="es-ES"/>
        </w:rPr>
        <w:t xml:space="preserve"> método de diseño de los ajustes con una distribución de tensiones</w:t>
      </w:r>
      <w:r w:rsidR="00153EC0">
        <w:rPr>
          <w:lang w:val="es-ES"/>
        </w:rPr>
        <w:t xml:space="preserve"> radial (</w:t>
      </w:r>
      <w:r w:rsidR="00153EC0">
        <w:rPr>
          <w:lang w:val="es-ES"/>
        </w:rPr>
        <w:sym w:font="Symbol" w:char="F073"/>
      </w:r>
      <w:r w:rsidR="00153EC0" w:rsidRPr="00153EC0">
        <w:rPr>
          <w:vertAlign w:val="subscript"/>
          <w:lang w:val="es-ES"/>
        </w:rPr>
        <w:t>r</w:t>
      </w:r>
      <w:r w:rsidR="00153EC0">
        <w:rPr>
          <w:lang w:val="es-ES"/>
        </w:rPr>
        <w:t>), tangencial (</w:t>
      </w:r>
      <w:r w:rsidR="00153EC0">
        <w:rPr>
          <w:lang w:val="es-ES"/>
        </w:rPr>
        <w:sym w:font="Symbol" w:char="F073"/>
      </w:r>
      <w:r w:rsidR="00153EC0">
        <w:rPr>
          <w:vertAlign w:val="subscript"/>
          <w:lang w:val="es-ES"/>
        </w:rPr>
        <w:t>t</w:t>
      </w:r>
      <w:r w:rsidR="00153EC0">
        <w:rPr>
          <w:lang w:val="es-ES"/>
        </w:rPr>
        <w:t>) y tensión de von Mises (</w:t>
      </w:r>
      <w:r w:rsidR="00153EC0">
        <w:rPr>
          <w:lang w:val="es-ES"/>
        </w:rPr>
        <w:sym w:font="Symbol" w:char="F073"/>
      </w:r>
      <w:r w:rsidR="00153EC0">
        <w:rPr>
          <w:vertAlign w:val="subscript"/>
          <w:lang w:val="es-ES"/>
        </w:rPr>
        <w:t>vM</w:t>
      </w:r>
      <w:r w:rsidR="00153EC0">
        <w:rPr>
          <w:lang w:val="es-ES"/>
        </w:rPr>
        <w:t>)</w:t>
      </w:r>
      <w:r>
        <w:rPr>
          <w:lang w:val="es-ES"/>
        </w:rPr>
        <w:t xml:space="preserve"> en la intercara eje-agujero uniforme viene dado por las siguientes ecuaciones</w:t>
      </w:r>
      <w:r w:rsidR="00AC50D8">
        <w:rPr>
          <w:lang w:val="es-ES"/>
        </w:rPr>
        <w:t xml:space="preserve"> [</w:t>
      </w:r>
      <w:r w:rsidR="00AC50D8" w:rsidRPr="00366DC2">
        <w:rPr>
          <w:rFonts w:eastAsia="Times New Roman" w:cs="Times New Roman"/>
          <w:color w:val="0070C0"/>
          <w:lang w:val="es-ES"/>
        </w:rPr>
        <w:t>1</w:t>
      </w:r>
      <w:r w:rsidR="00AC50D8">
        <w:rPr>
          <w:lang w:val="es-ES"/>
        </w:rPr>
        <w:t>]</w:t>
      </w:r>
      <w:r>
        <w:rPr>
          <w:lang w:val="es-ES"/>
        </w:rPr>
        <w:t>:</w:t>
      </w:r>
    </w:p>
    <w:tbl>
      <w:tblPr>
        <w:tblStyle w:val="Tablaconcuadrcula"/>
        <w:tblpPr w:leftFromText="141" w:rightFromText="141" w:vertAnchor="text" w:horzAnchor="margin"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7"/>
        <w:gridCol w:w="450"/>
      </w:tblGrid>
      <w:tr w:rsidR="00153EC0" w:rsidTr="00153EC0">
        <w:tc>
          <w:tcPr>
            <w:tcW w:w="3917" w:type="dxa"/>
          </w:tcPr>
          <w:p w:rsidR="00153EC0" w:rsidRDefault="00153EC0" w:rsidP="00153EC0">
            <w:pPr>
              <w:rPr>
                <w:lang w:val="es-ES"/>
              </w:rPr>
            </w:pPr>
            <m:oMathPara>
              <m:oMath>
                <m:r>
                  <w:rPr>
                    <w:rFonts w:ascii="Cambria Math" w:hAnsi="Cambria Math"/>
                    <w:lang w:val="es-ES"/>
                  </w:rPr>
                  <m:t xml:space="preserve">p= </m:t>
                </m:r>
                <m:f>
                  <m:fPr>
                    <m:ctrlPr>
                      <w:rPr>
                        <w:rFonts w:ascii="Cambria Math" w:hAnsi="Cambria Math"/>
                        <w:i/>
                        <w:lang w:val="es-ES"/>
                      </w:rPr>
                    </m:ctrlPr>
                  </m:fPr>
                  <m:num>
                    <m:r>
                      <w:rPr>
                        <w:rFonts w:ascii="Cambria Math" w:hAnsi="Cambria Math"/>
                        <w:lang w:val="es-ES"/>
                      </w:rPr>
                      <m:t>δ E</m:t>
                    </m:r>
                  </m:num>
                  <m:den>
                    <m:r>
                      <w:rPr>
                        <w:rFonts w:ascii="Cambria Math" w:hAnsi="Cambria Math"/>
                        <w:lang w:val="es-ES"/>
                      </w:rPr>
                      <m:t>2 R</m:t>
                    </m:r>
                  </m:den>
                </m:f>
                <m:r>
                  <w:rPr>
                    <w:rFonts w:ascii="Cambria Math" w:hAnsi="Cambria Math"/>
                    <w:lang w:val="es-ES"/>
                  </w:rPr>
                  <m:t xml:space="preserve"> </m:t>
                </m:r>
                <m:d>
                  <m:dPr>
                    <m:ctrlPr>
                      <w:rPr>
                        <w:rFonts w:ascii="Cambria Math" w:hAnsi="Cambria Math"/>
                        <w:i/>
                        <w:lang w:val="es-ES"/>
                      </w:rPr>
                    </m:ctrlPr>
                  </m:dPr>
                  <m:e>
                    <m:r>
                      <w:rPr>
                        <w:rFonts w:ascii="Cambria Math" w:hAnsi="Cambria Math"/>
                        <w:lang w:val="es-ES"/>
                      </w:rPr>
                      <m:t>1-</m:t>
                    </m:r>
                    <m:sSup>
                      <m:sSupPr>
                        <m:ctrlPr>
                          <w:rPr>
                            <w:rFonts w:ascii="Cambria Math" w:hAnsi="Cambria Math"/>
                            <w:i/>
                            <w:lang w:val="es-ES"/>
                          </w:rPr>
                        </m:ctrlPr>
                      </m:sSupPr>
                      <m:e>
                        <m:r>
                          <w:rPr>
                            <w:rFonts w:ascii="Cambria Math" w:hAnsi="Cambria Math"/>
                            <w:lang w:val="es-ES"/>
                          </w:rPr>
                          <m:t>c</m:t>
                        </m:r>
                      </m:e>
                      <m:sup>
                        <m:r>
                          <w:rPr>
                            <w:rFonts w:ascii="Cambria Math" w:hAnsi="Cambria Math"/>
                            <w:lang w:val="es-ES"/>
                          </w:rPr>
                          <m:t>2</m:t>
                        </m:r>
                      </m:sup>
                    </m:sSup>
                  </m:e>
                </m:d>
              </m:oMath>
            </m:oMathPara>
          </w:p>
        </w:tc>
        <w:tc>
          <w:tcPr>
            <w:tcW w:w="450" w:type="dxa"/>
          </w:tcPr>
          <w:p w:rsidR="00153EC0" w:rsidRDefault="00153EC0" w:rsidP="00153EC0">
            <w:pPr>
              <w:rPr>
                <w:lang w:val="es-ES"/>
              </w:rPr>
            </w:pPr>
            <w:r>
              <w:rPr>
                <w:lang w:val="es-ES"/>
              </w:rPr>
              <w:t>(1)</w:t>
            </w:r>
          </w:p>
        </w:tc>
      </w:tr>
    </w:tbl>
    <w:p w:rsidR="00AC50D8" w:rsidRDefault="00AC50D8" w:rsidP="00333E50">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450"/>
      </w:tblGrid>
      <w:tr w:rsidR="00640C30" w:rsidTr="00640C30">
        <w:tc>
          <w:tcPr>
            <w:tcW w:w="4106" w:type="dxa"/>
          </w:tcPr>
          <w:p w:rsidR="00640C30" w:rsidRDefault="00BB7B55" w:rsidP="00333E50">
            <w:pPr>
              <w:rPr>
                <w:lang w:val="es-ES"/>
              </w:rPr>
            </w:pPr>
            <m:oMathPara>
              <m:oMath>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r</m:t>
                    </m:r>
                  </m:sub>
                </m:sSub>
                <m:r>
                  <w:rPr>
                    <w:rFonts w:ascii="Cambria Math" w:hAnsi="Cambria Math"/>
                    <w:lang w:val="es-ES"/>
                  </w:rPr>
                  <m:t>= -p</m:t>
                </m:r>
              </m:oMath>
            </m:oMathPara>
          </w:p>
        </w:tc>
        <w:tc>
          <w:tcPr>
            <w:tcW w:w="251" w:type="dxa"/>
          </w:tcPr>
          <w:p w:rsidR="00640C30" w:rsidRDefault="00640C30" w:rsidP="00333E50">
            <w:pPr>
              <w:rPr>
                <w:lang w:val="es-ES"/>
              </w:rPr>
            </w:pPr>
            <w:r>
              <w:rPr>
                <w:lang w:val="es-ES"/>
              </w:rPr>
              <w:t>(</w:t>
            </w:r>
            <w:r w:rsidR="00153EC0">
              <w:rPr>
                <w:lang w:val="es-ES"/>
              </w:rPr>
              <w:t>2</w:t>
            </w:r>
            <w:r>
              <w:rPr>
                <w:lang w:val="es-ES"/>
              </w:rPr>
              <w:t>)</w:t>
            </w:r>
          </w:p>
        </w:tc>
      </w:tr>
    </w:tbl>
    <w:p w:rsidR="00640C30" w:rsidRDefault="00640C30" w:rsidP="00333E50">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450"/>
      </w:tblGrid>
      <w:tr w:rsidR="00640C30" w:rsidTr="006F737F">
        <w:tc>
          <w:tcPr>
            <w:tcW w:w="4106" w:type="dxa"/>
          </w:tcPr>
          <w:p w:rsidR="00640C30" w:rsidRDefault="00BB7B55" w:rsidP="006F737F">
            <w:pPr>
              <w:rPr>
                <w:lang w:val="es-ES"/>
              </w:rPr>
            </w:pPr>
            <m:oMathPara>
              <m:oMath>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t</m:t>
                    </m:r>
                  </m:sub>
                </m:sSub>
                <m:r>
                  <w:rPr>
                    <w:rFonts w:ascii="Cambria Math" w:hAnsi="Cambria Math"/>
                    <w:lang w:val="es-ES"/>
                  </w:rPr>
                  <m:t xml:space="preserve">= p </m:t>
                </m:r>
                <m:d>
                  <m:dPr>
                    <m:ctrlPr>
                      <w:rPr>
                        <w:rFonts w:ascii="Cambria Math" w:hAnsi="Cambria Math"/>
                        <w:i/>
                        <w:lang w:val="es-ES"/>
                      </w:rPr>
                    </m:ctrlPr>
                  </m:dPr>
                  <m:e>
                    <m:f>
                      <m:fPr>
                        <m:ctrlPr>
                          <w:rPr>
                            <w:rFonts w:ascii="Cambria Math" w:hAnsi="Cambria Math"/>
                            <w:i/>
                            <w:lang w:val="es-ES"/>
                          </w:rPr>
                        </m:ctrlPr>
                      </m:fPr>
                      <m:num>
                        <m:r>
                          <w:rPr>
                            <w:rFonts w:ascii="Cambria Math" w:hAnsi="Cambria Math"/>
                            <w:lang w:val="es-ES"/>
                          </w:rPr>
                          <m:t>1+</m:t>
                        </m:r>
                        <m:sSup>
                          <m:sSupPr>
                            <m:ctrlPr>
                              <w:rPr>
                                <w:rFonts w:ascii="Cambria Math" w:hAnsi="Cambria Math"/>
                                <w:i/>
                                <w:lang w:val="es-ES"/>
                              </w:rPr>
                            </m:ctrlPr>
                          </m:sSupPr>
                          <m:e>
                            <m:r>
                              <w:rPr>
                                <w:rFonts w:ascii="Cambria Math" w:hAnsi="Cambria Math"/>
                                <w:lang w:val="es-ES"/>
                              </w:rPr>
                              <m:t>c</m:t>
                            </m:r>
                          </m:e>
                          <m:sup>
                            <m:r>
                              <w:rPr>
                                <w:rFonts w:ascii="Cambria Math" w:hAnsi="Cambria Math"/>
                                <w:lang w:val="es-ES"/>
                              </w:rPr>
                              <m:t>2</m:t>
                            </m:r>
                          </m:sup>
                        </m:sSup>
                      </m:num>
                      <m:den>
                        <m:r>
                          <w:rPr>
                            <w:rFonts w:ascii="Cambria Math" w:hAnsi="Cambria Math"/>
                            <w:lang w:val="es-ES"/>
                          </w:rPr>
                          <m:t>1-</m:t>
                        </m:r>
                        <m:sSup>
                          <m:sSupPr>
                            <m:ctrlPr>
                              <w:rPr>
                                <w:rFonts w:ascii="Cambria Math" w:hAnsi="Cambria Math"/>
                                <w:i/>
                                <w:lang w:val="es-ES"/>
                              </w:rPr>
                            </m:ctrlPr>
                          </m:sSupPr>
                          <m:e>
                            <m:r>
                              <w:rPr>
                                <w:rFonts w:ascii="Cambria Math" w:hAnsi="Cambria Math"/>
                                <w:lang w:val="es-ES"/>
                              </w:rPr>
                              <m:t>c</m:t>
                            </m:r>
                          </m:e>
                          <m:sup>
                            <m:r>
                              <w:rPr>
                                <w:rFonts w:ascii="Cambria Math" w:hAnsi="Cambria Math"/>
                                <w:lang w:val="es-ES"/>
                              </w:rPr>
                              <m:t>2</m:t>
                            </m:r>
                          </m:sup>
                        </m:sSup>
                      </m:den>
                    </m:f>
                  </m:e>
                </m:d>
              </m:oMath>
            </m:oMathPara>
          </w:p>
        </w:tc>
        <w:tc>
          <w:tcPr>
            <w:tcW w:w="251" w:type="dxa"/>
          </w:tcPr>
          <w:p w:rsidR="00640C30" w:rsidRDefault="00640C30" w:rsidP="006F737F">
            <w:pPr>
              <w:rPr>
                <w:lang w:val="es-ES"/>
              </w:rPr>
            </w:pPr>
            <w:r>
              <w:rPr>
                <w:lang w:val="es-ES"/>
              </w:rPr>
              <w:t>(</w:t>
            </w:r>
            <w:r w:rsidR="00153EC0">
              <w:rPr>
                <w:lang w:val="es-ES"/>
              </w:rPr>
              <w:t>3</w:t>
            </w:r>
            <w:r>
              <w:rPr>
                <w:lang w:val="es-ES"/>
              </w:rPr>
              <w:t>)</w:t>
            </w:r>
          </w:p>
        </w:tc>
      </w:tr>
    </w:tbl>
    <w:p w:rsidR="00333E50" w:rsidRDefault="00AC50D8" w:rsidP="00153EC0">
      <w:pPr>
        <w:tabs>
          <w:tab w:val="right" w:pos="4367"/>
        </w:tabs>
        <w:rPr>
          <w:lang w:val="es-ES"/>
        </w:rPr>
      </w:pPr>
      <w:r>
        <w:rPr>
          <w:lang w:val="es-ES"/>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450"/>
      </w:tblGrid>
      <w:tr w:rsidR="00640C30" w:rsidTr="006F737F">
        <w:tc>
          <w:tcPr>
            <w:tcW w:w="4106" w:type="dxa"/>
          </w:tcPr>
          <w:p w:rsidR="00640C30" w:rsidRDefault="00BB7B55" w:rsidP="006F737F">
            <w:pPr>
              <w:rPr>
                <w:lang w:val="es-ES"/>
              </w:rPr>
            </w:pPr>
            <m:oMathPara>
              <m:oMath>
                <m:sSub>
                  <m:sSubPr>
                    <m:ctrlPr>
                      <w:rPr>
                        <w:rFonts w:ascii="Cambria Math" w:hAnsi="Cambria Math"/>
                        <w:i/>
                        <w:lang w:val="es-ES"/>
                      </w:rPr>
                    </m:ctrlPr>
                  </m:sSubPr>
                  <m:e>
                    <m:r>
                      <w:rPr>
                        <w:rFonts w:ascii="Cambria Math" w:hAnsi="Cambria Math"/>
                        <w:lang w:val="es-ES"/>
                      </w:rPr>
                      <m:t>σ</m:t>
                    </m:r>
                  </m:e>
                  <m:sub>
                    <m:r>
                      <w:rPr>
                        <w:rFonts w:ascii="Cambria Math" w:hAnsi="Cambria Math"/>
                        <w:lang w:val="es-ES"/>
                      </w:rPr>
                      <m:t>vM</m:t>
                    </m:r>
                  </m:sub>
                </m:sSub>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p</m:t>
                    </m:r>
                  </m:num>
                  <m:den>
                    <m:r>
                      <w:rPr>
                        <w:rFonts w:ascii="Cambria Math" w:hAnsi="Cambria Math"/>
                        <w:lang w:val="es-ES"/>
                      </w:rPr>
                      <m:t>1-</m:t>
                    </m:r>
                    <m:sSup>
                      <m:sSupPr>
                        <m:ctrlPr>
                          <w:rPr>
                            <w:rFonts w:ascii="Cambria Math" w:hAnsi="Cambria Math"/>
                            <w:i/>
                            <w:lang w:val="es-ES"/>
                          </w:rPr>
                        </m:ctrlPr>
                      </m:sSupPr>
                      <m:e>
                        <m:r>
                          <w:rPr>
                            <w:rFonts w:ascii="Cambria Math" w:hAnsi="Cambria Math"/>
                            <w:lang w:val="es-ES"/>
                          </w:rPr>
                          <m:t>c</m:t>
                        </m:r>
                      </m:e>
                      <m:sup>
                        <m:r>
                          <w:rPr>
                            <w:rFonts w:ascii="Cambria Math" w:hAnsi="Cambria Math"/>
                            <w:lang w:val="es-ES"/>
                          </w:rPr>
                          <m:t>2</m:t>
                        </m:r>
                      </m:sup>
                    </m:sSup>
                  </m:den>
                </m:f>
                <m:r>
                  <w:rPr>
                    <w:rFonts w:ascii="Cambria Math" w:hAnsi="Cambria Math"/>
                    <w:lang w:val="es-ES"/>
                  </w:rPr>
                  <m:t xml:space="preserve"> </m:t>
                </m:r>
                <m:rad>
                  <m:radPr>
                    <m:degHide m:val="on"/>
                    <m:ctrlPr>
                      <w:rPr>
                        <w:rFonts w:ascii="Cambria Math" w:hAnsi="Cambria Math"/>
                        <w:i/>
                        <w:lang w:val="es-ES"/>
                      </w:rPr>
                    </m:ctrlPr>
                  </m:radPr>
                  <m:deg/>
                  <m:e>
                    <m:r>
                      <w:rPr>
                        <w:rFonts w:ascii="Cambria Math" w:hAnsi="Cambria Math"/>
                        <w:lang w:val="es-ES"/>
                      </w:rPr>
                      <m:t>3+</m:t>
                    </m:r>
                    <m:sSup>
                      <m:sSupPr>
                        <m:ctrlPr>
                          <w:rPr>
                            <w:rFonts w:ascii="Cambria Math" w:hAnsi="Cambria Math"/>
                            <w:i/>
                            <w:lang w:val="es-ES"/>
                          </w:rPr>
                        </m:ctrlPr>
                      </m:sSupPr>
                      <m:e>
                        <m:r>
                          <w:rPr>
                            <w:rFonts w:ascii="Cambria Math" w:hAnsi="Cambria Math"/>
                            <w:lang w:val="es-ES"/>
                          </w:rPr>
                          <m:t>c</m:t>
                        </m:r>
                      </m:e>
                      <m:sup>
                        <m:r>
                          <w:rPr>
                            <w:rFonts w:ascii="Cambria Math" w:hAnsi="Cambria Math"/>
                            <w:lang w:val="es-ES"/>
                          </w:rPr>
                          <m:t>2</m:t>
                        </m:r>
                      </m:sup>
                    </m:sSup>
                  </m:e>
                </m:rad>
              </m:oMath>
            </m:oMathPara>
          </w:p>
        </w:tc>
        <w:tc>
          <w:tcPr>
            <w:tcW w:w="251" w:type="dxa"/>
          </w:tcPr>
          <w:p w:rsidR="00640C30" w:rsidRDefault="00640C30" w:rsidP="006F737F">
            <w:pPr>
              <w:rPr>
                <w:lang w:val="es-ES"/>
              </w:rPr>
            </w:pPr>
            <w:r>
              <w:rPr>
                <w:lang w:val="es-ES"/>
              </w:rPr>
              <w:t>(</w:t>
            </w:r>
            <w:r w:rsidR="00153EC0">
              <w:rPr>
                <w:lang w:val="es-ES"/>
              </w:rPr>
              <w:t>4</w:t>
            </w:r>
            <w:r>
              <w:rPr>
                <w:lang w:val="es-ES"/>
              </w:rPr>
              <w:t>)</w:t>
            </w:r>
          </w:p>
        </w:tc>
      </w:tr>
    </w:tbl>
    <w:p w:rsidR="00AC50D8" w:rsidRDefault="00AC50D8" w:rsidP="00AC50D8">
      <w:pPr>
        <w:tabs>
          <w:tab w:val="right" w:pos="4367"/>
        </w:tabs>
        <w:rPr>
          <w:lang w:val="es-ES"/>
        </w:rPr>
      </w:pPr>
    </w:p>
    <w:p w:rsidR="00640C30" w:rsidRDefault="00C940E7" w:rsidP="00333E50">
      <w:pPr>
        <w:rPr>
          <w:lang w:val="es-ES"/>
        </w:rPr>
      </w:pPr>
      <w:r>
        <w:rPr>
          <w:lang w:val="es-ES"/>
        </w:rPr>
        <w:t>s</w:t>
      </w:r>
      <w:r w:rsidR="00153EC0">
        <w:rPr>
          <w:lang w:val="es-ES"/>
        </w:rPr>
        <w:t xml:space="preserve">iendo </w:t>
      </w:r>
      <w:r w:rsidR="00153EC0" w:rsidRPr="00153EC0">
        <w:rPr>
          <w:i/>
          <w:iCs/>
          <w:lang w:val="es-ES"/>
        </w:rPr>
        <w:t>p</w:t>
      </w:r>
      <w:r w:rsidR="00153EC0">
        <w:rPr>
          <w:lang w:val="es-ES"/>
        </w:rPr>
        <w:t xml:space="preserve"> la presión de contacto, </w:t>
      </w:r>
      <w:r w:rsidR="00153EC0">
        <w:rPr>
          <w:lang w:val="es-ES"/>
        </w:rPr>
        <w:sym w:font="Symbol" w:char="F064"/>
      </w:r>
      <w:r w:rsidR="00153EC0">
        <w:rPr>
          <w:lang w:val="es-ES"/>
        </w:rPr>
        <w:t xml:space="preserve"> la interferencia radial, </w:t>
      </w:r>
      <w:r w:rsidR="00153EC0" w:rsidRPr="00366DC2">
        <w:rPr>
          <w:i/>
          <w:iCs/>
          <w:lang w:val="es-ES"/>
        </w:rPr>
        <w:t>c</w:t>
      </w:r>
      <w:r w:rsidR="00153EC0">
        <w:rPr>
          <w:lang w:val="es-ES"/>
        </w:rPr>
        <w:t xml:space="preserve"> la relación entre el radio del agujero </w:t>
      </w:r>
      <w:r w:rsidR="00153EC0" w:rsidRPr="00153EC0">
        <w:rPr>
          <w:i/>
          <w:iCs/>
          <w:lang w:val="es-ES"/>
        </w:rPr>
        <w:t>R</w:t>
      </w:r>
      <w:r w:rsidR="00153EC0">
        <w:rPr>
          <w:lang w:val="es-ES"/>
        </w:rPr>
        <w:t xml:space="preserve"> y del eje </w:t>
      </w:r>
      <w:r w:rsidR="00153EC0">
        <w:rPr>
          <w:i/>
          <w:iCs/>
          <w:lang w:val="es-ES"/>
        </w:rPr>
        <w:t>r</w:t>
      </w:r>
      <w:r w:rsidR="00153EC0">
        <w:rPr>
          <w:lang w:val="es-ES"/>
        </w:rPr>
        <w:t xml:space="preserve">. </w:t>
      </w:r>
    </w:p>
    <w:p w:rsidR="00AC50D8" w:rsidRDefault="00AC50D8" w:rsidP="00333E50">
      <w:pPr>
        <w:rPr>
          <w:lang w:val="es-ES"/>
        </w:rPr>
      </w:pPr>
      <w:r>
        <w:rPr>
          <w:lang w:val="es-ES"/>
        </w:rPr>
        <w:t>De este modo los valore</w:t>
      </w:r>
      <w:r w:rsidR="00153EC0">
        <w:rPr>
          <w:lang w:val="es-ES"/>
        </w:rPr>
        <w:t>s</w:t>
      </w:r>
      <w:r>
        <w:rPr>
          <w:lang w:val="es-ES"/>
        </w:rPr>
        <w:t xml:space="preserve"> de las tensiones obtenidas con las ecuaciones de diseño para el caso utilizado como referencia en este estudio </w:t>
      </w:r>
      <w:r w:rsidRPr="008312B4">
        <w:rPr>
          <w:lang w:val="es-ES"/>
        </w:rPr>
        <w:t xml:space="preserve">son: </w:t>
      </w:r>
      <w:r w:rsidR="00153EC0" w:rsidRPr="008312B4">
        <w:rPr>
          <w:lang w:val="es-ES"/>
        </w:rPr>
        <w:sym w:font="Symbol" w:char="F073"/>
      </w:r>
      <w:r w:rsidR="00153EC0" w:rsidRPr="008312B4">
        <w:rPr>
          <w:vertAlign w:val="subscript"/>
          <w:lang w:val="es-ES"/>
        </w:rPr>
        <w:t xml:space="preserve">r </w:t>
      </w:r>
      <w:r w:rsidR="00153EC0" w:rsidRPr="008312B4">
        <w:rPr>
          <w:lang w:val="es-ES"/>
        </w:rPr>
        <w:t xml:space="preserve">= -38.83 MPa, </w:t>
      </w:r>
      <w:r w:rsidR="00153EC0" w:rsidRPr="008312B4">
        <w:rPr>
          <w:lang w:val="es-ES"/>
        </w:rPr>
        <w:sym w:font="Symbol" w:char="F073"/>
      </w:r>
      <w:r w:rsidR="00153EC0" w:rsidRPr="008312B4">
        <w:rPr>
          <w:vertAlign w:val="subscript"/>
          <w:lang w:val="es-ES"/>
        </w:rPr>
        <w:t xml:space="preserve">t </w:t>
      </w:r>
      <w:r w:rsidR="00153EC0" w:rsidRPr="008312B4">
        <w:rPr>
          <w:lang w:val="es-ES"/>
        </w:rPr>
        <w:t xml:space="preserve">= 116.82 MPa y </w:t>
      </w:r>
      <w:r w:rsidR="00153EC0" w:rsidRPr="008312B4">
        <w:rPr>
          <w:lang w:val="es-ES"/>
        </w:rPr>
        <w:sym w:font="Symbol" w:char="F073"/>
      </w:r>
      <w:r w:rsidR="00153EC0" w:rsidRPr="008312B4">
        <w:rPr>
          <w:vertAlign w:val="subscript"/>
          <w:lang w:val="es-ES"/>
        </w:rPr>
        <w:t>vM</w:t>
      </w:r>
      <w:r w:rsidR="00153EC0" w:rsidRPr="008312B4">
        <w:rPr>
          <w:lang w:val="es-ES"/>
        </w:rPr>
        <w:t xml:space="preserve"> = 143.13 MPa.</w:t>
      </w:r>
    </w:p>
    <w:p w:rsidR="00AC50D8" w:rsidRDefault="00AC50D8" w:rsidP="00333E50">
      <w:pPr>
        <w:rPr>
          <w:lang w:val="es-ES"/>
        </w:rPr>
      </w:pPr>
    </w:p>
    <w:p w:rsidR="00602012" w:rsidRDefault="00602012" w:rsidP="000F765F">
      <w:pPr>
        <w:rPr>
          <w:lang w:val="es-ES"/>
        </w:rPr>
      </w:pPr>
    </w:p>
    <w:p w:rsidR="00A84CB6" w:rsidRPr="00A84CB6" w:rsidRDefault="006B4F49" w:rsidP="006B4F49">
      <w:pPr>
        <w:pStyle w:val="Ttulo2"/>
        <w:numPr>
          <w:ilvl w:val="0"/>
          <w:numId w:val="0"/>
        </w:numPr>
      </w:pPr>
      <w:r>
        <w:t>3. Resultados</w:t>
      </w:r>
    </w:p>
    <w:p w:rsidR="009B4D5F" w:rsidRPr="00322F16" w:rsidRDefault="009B4D5F" w:rsidP="002E2C39">
      <w:pPr>
        <w:rPr>
          <w:noProof/>
        </w:rPr>
      </w:pPr>
    </w:p>
    <w:p w:rsidR="006D4AA7" w:rsidRDefault="000F765F" w:rsidP="000F765F">
      <w:pPr>
        <w:rPr>
          <w:lang w:val="es-ES"/>
        </w:rPr>
      </w:pPr>
      <w:r w:rsidRPr="000F765F">
        <w:rPr>
          <w:lang w:val="es-ES"/>
        </w:rPr>
        <w:t xml:space="preserve">Para comprender mejor los efectos del anillo de contacto en la distribución de tensiones se muestran en la </w:t>
      </w:r>
      <w:r w:rsidRPr="00153EC0">
        <w:rPr>
          <w:rFonts w:eastAsia="Times New Roman" w:cs="Times New Roman"/>
          <w:color w:val="0070C0"/>
          <w:lang w:val="es-ES"/>
        </w:rPr>
        <w:t>Fig</w:t>
      </w:r>
      <w:r w:rsidR="002909BA" w:rsidRPr="00153EC0">
        <w:rPr>
          <w:rFonts w:eastAsia="Times New Roman" w:cs="Times New Roman"/>
          <w:color w:val="0070C0"/>
          <w:lang w:val="es-ES"/>
        </w:rPr>
        <w:t>uras</w:t>
      </w:r>
      <w:r w:rsidRPr="00153EC0">
        <w:rPr>
          <w:rFonts w:eastAsia="Times New Roman" w:cs="Times New Roman"/>
          <w:color w:val="0070C0"/>
          <w:lang w:val="es-ES"/>
        </w:rPr>
        <w:t xml:space="preserve"> </w:t>
      </w:r>
      <w:r w:rsidR="00CA56DE" w:rsidRPr="00153EC0">
        <w:rPr>
          <w:rFonts w:eastAsia="Times New Roman" w:cs="Times New Roman"/>
          <w:color w:val="0070C0"/>
          <w:lang w:val="es-ES"/>
        </w:rPr>
        <w:t>3</w:t>
      </w:r>
      <w:r w:rsidR="002909BA" w:rsidRPr="00153EC0">
        <w:rPr>
          <w:rFonts w:eastAsia="Times New Roman" w:cs="Times New Roman"/>
          <w:color w:val="0070C0"/>
          <w:lang w:val="es-ES"/>
        </w:rPr>
        <w:t>-5</w:t>
      </w:r>
      <w:r w:rsidRPr="000F765F">
        <w:rPr>
          <w:lang w:val="es-ES"/>
        </w:rPr>
        <w:t xml:space="preserve"> los mapas cromáticos correspondientes a las distribuciones de la tensión radial, circunferencial y de von Mises en un ajuste convencional (sin anillo) comparadas con las obtenidas en un ajuste con un anillo de contacto de </w:t>
      </w:r>
      <w:r w:rsidR="00C940E7">
        <w:rPr>
          <w:lang w:val="es-ES"/>
        </w:rPr>
        <w:t xml:space="preserve">espesor </w:t>
      </w:r>
      <w:r w:rsidR="00C940E7" w:rsidRPr="008373AB">
        <w:rPr>
          <w:i/>
          <w:iCs/>
          <w:lang w:val="es-ES"/>
        </w:rPr>
        <w:t>e</w:t>
      </w:r>
      <w:r w:rsidR="00C940E7">
        <w:rPr>
          <w:lang w:val="es-ES"/>
        </w:rPr>
        <w:t xml:space="preserve"> = </w:t>
      </w:r>
      <w:r w:rsidRPr="000F765F">
        <w:rPr>
          <w:lang w:val="es-ES"/>
        </w:rPr>
        <w:t xml:space="preserve">5 mm. Estas distribuciones </w:t>
      </w:r>
      <w:r w:rsidR="00CA56DE">
        <w:rPr>
          <w:lang w:val="es-ES"/>
        </w:rPr>
        <w:t>permiten apreciar de forma cualitativa</w:t>
      </w:r>
      <w:r w:rsidRPr="000F765F">
        <w:rPr>
          <w:lang w:val="es-ES"/>
        </w:rPr>
        <w:t xml:space="preserve"> el efecto del anillo de contacto en el campo tensional. </w:t>
      </w:r>
    </w:p>
    <w:p w:rsidR="00AC50D8" w:rsidRDefault="00AC50D8" w:rsidP="00153EC0">
      <w:pPr>
        <w:rPr>
          <w:lang w:val="es-ES"/>
        </w:rPr>
      </w:pPr>
      <w:r w:rsidRPr="000F765F">
        <w:rPr>
          <w:lang w:val="es-ES"/>
        </w:rPr>
        <w:t xml:space="preserve">Tal como se puede </w:t>
      </w:r>
      <w:r>
        <w:rPr>
          <w:lang w:val="es-ES"/>
        </w:rPr>
        <w:t>observar</w:t>
      </w:r>
      <w:r w:rsidRPr="000F765F">
        <w:rPr>
          <w:lang w:val="es-ES"/>
        </w:rPr>
        <w:t>, en la intercara eje-agujero aparece una fuerte concentración tensional en el extremo del agujero (esquina derecha del agujero). Esta concentración es más intensa en la componente radial</w:t>
      </w:r>
      <w:r>
        <w:rPr>
          <w:lang w:val="es-ES"/>
        </w:rPr>
        <w:t xml:space="preserve"> (</w:t>
      </w:r>
      <w:r w:rsidRPr="00153EC0">
        <w:rPr>
          <w:rFonts w:eastAsia="Times New Roman" w:cs="Times New Roman"/>
          <w:color w:val="0070C0"/>
          <w:lang w:val="es-ES"/>
        </w:rPr>
        <w:t>Figura 3</w:t>
      </w:r>
      <w:r>
        <w:rPr>
          <w:lang w:val="es-ES"/>
        </w:rPr>
        <w:t>)</w:t>
      </w:r>
      <w:r w:rsidRPr="000F765F">
        <w:rPr>
          <w:lang w:val="es-ES"/>
        </w:rPr>
        <w:t>. Así mismo, se observa que en las componentes circunferencial</w:t>
      </w:r>
      <w:r>
        <w:rPr>
          <w:lang w:val="es-ES"/>
        </w:rPr>
        <w:t xml:space="preserve"> (</w:t>
      </w:r>
      <w:r w:rsidRPr="00153EC0">
        <w:rPr>
          <w:rFonts w:eastAsia="Times New Roman" w:cs="Times New Roman"/>
          <w:color w:val="0070C0"/>
          <w:lang w:val="es-ES"/>
        </w:rPr>
        <w:t>Figura 4</w:t>
      </w:r>
      <w:r>
        <w:rPr>
          <w:lang w:val="es-ES"/>
        </w:rPr>
        <w:t>)</w:t>
      </w:r>
      <w:r w:rsidRPr="000F765F">
        <w:rPr>
          <w:lang w:val="es-ES"/>
        </w:rPr>
        <w:t xml:space="preserve"> y en la tensión de von Mises</w:t>
      </w:r>
      <w:r>
        <w:rPr>
          <w:lang w:val="es-ES"/>
        </w:rPr>
        <w:t xml:space="preserve"> (</w:t>
      </w:r>
      <w:r w:rsidRPr="00153EC0">
        <w:rPr>
          <w:rFonts w:eastAsia="Times New Roman" w:cs="Times New Roman"/>
          <w:color w:val="0070C0"/>
          <w:lang w:val="es-ES"/>
        </w:rPr>
        <w:t>Figura 5</w:t>
      </w:r>
      <w:r>
        <w:rPr>
          <w:lang w:val="es-ES"/>
        </w:rPr>
        <w:t>)</w:t>
      </w:r>
      <w:r w:rsidRPr="000F765F">
        <w:rPr>
          <w:lang w:val="es-ES"/>
        </w:rPr>
        <w:t xml:space="preserve"> los valores máximos se desplazan hacia la intercara entre el anillo de contacto y el agujero. No obstante, en cualquier caso, los valores de las tensiones soportadas en el caso con anillo de contacto son menores que las obtenidas en un ajuste con un agujero convencional</w:t>
      </w:r>
      <w:r w:rsidR="00573516">
        <w:rPr>
          <w:lang w:val="es-ES"/>
        </w:rPr>
        <w:t xml:space="preserve"> (</w:t>
      </w:r>
      <w:r w:rsidR="00573516" w:rsidRPr="00573516">
        <w:rPr>
          <w:rFonts w:eastAsia="Times New Roman" w:cs="Times New Roman"/>
          <w:color w:val="0070C0"/>
          <w:lang w:val="es-ES"/>
        </w:rPr>
        <w:t>Figura 3a</w:t>
      </w:r>
      <w:r w:rsidR="00573516">
        <w:rPr>
          <w:lang w:val="es-ES"/>
        </w:rPr>
        <w:t xml:space="preserve">, </w:t>
      </w:r>
      <w:r w:rsidR="00573516" w:rsidRPr="00573516">
        <w:rPr>
          <w:rFonts w:eastAsia="Times New Roman" w:cs="Times New Roman"/>
          <w:color w:val="0070C0"/>
          <w:lang w:val="es-ES"/>
        </w:rPr>
        <w:t>Figura 4a</w:t>
      </w:r>
      <w:r w:rsidR="00573516">
        <w:rPr>
          <w:lang w:val="es-ES"/>
        </w:rPr>
        <w:t xml:space="preserve"> y </w:t>
      </w:r>
      <w:r w:rsidR="00573516" w:rsidRPr="00573516">
        <w:rPr>
          <w:rFonts w:eastAsia="Times New Roman" w:cs="Times New Roman"/>
          <w:color w:val="0070C0"/>
          <w:lang w:val="es-ES"/>
        </w:rPr>
        <w:t>Figura 5a</w:t>
      </w:r>
      <w:r w:rsidR="00573516">
        <w:rPr>
          <w:lang w:val="es-ES"/>
        </w:rPr>
        <w:t>)</w:t>
      </w:r>
      <w:r w:rsidRPr="000F765F">
        <w:rPr>
          <w:lang w:val="es-E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7"/>
      </w:tblGrid>
      <w:tr w:rsidR="000F765F" w:rsidTr="00D65C19">
        <w:trPr>
          <w:jc w:val="center"/>
        </w:trPr>
        <w:tc>
          <w:tcPr>
            <w:tcW w:w="4367" w:type="dxa"/>
            <w:vAlign w:val="center"/>
          </w:tcPr>
          <w:p w:rsidR="000F765F" w:rsidRDefault="0077394F" w:rsidP="006D4AA7">
            <w:pPr>
              <w:spacing w:before="60" w:after="60"/>
              <w:jc w:val="center"/>
              <w:rPr>
                <w:lang w:val="es-ES"/>
              </w:rPr>
            </w:pPr>
            <w:r>
              <w:rPr>
                <w:noProof/>
                <w:lang w:val="es-ES" w:eastAsia="es-ES"/>
              </w:rPr>
              <w:drawing>
                <wp:inline distT="0" distB="0" distL="0" distR="0">
                  <wp:extent cx="2681135" cy="158400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681135" cy="1584000"/>
                          </a:xfrm>
                          <a:prstGeom prst="rect">
                            <a:avLst/>
                          </a:prstGeom>
                        </pic:spPr>
                      </pic:pic>
                    </a:graphicData>
                  </a:graphic>
                </wp:inline>
              </w:drawing>
            </w:r>
          </w:p>
        </w:tc>
      </w:tr>
      <w:tr w:rsidR="000F765F" w:rsidTr="00D65C19">
        <w:trPr>
          <w:jc w:val="center"/>
        </w:trPr>
        <w:tc>
          <w:tcPr>
            <w:tcW w:w="4367" w:type="dxa"/>
            <w:vAlign w:val="center"/>
          </w:tcPr>
          <w:p w:rsidR="000F765F" w:rsidRDefault="000F765F" w:rsidP="006D4AA7">
            <w:pPr>
              <w:spacing w:before="60" w:after="60"/>
              <w:jc w:val="center"/>
              <w:rPr>
                <w:lang w:val="es-ES"/>
              </w:rPr>
            </w:pPr>
            <w:r>
              <w:rPr>
                <w:lang w:val="es-ES"/>
              </w:rPr>
              <w:t>(a)</w:t>
            </w:r>
          </w:p>
        </w:tc>
      </w:tr>
      <w:tr w:rsidR="000F765F" w:rsidTr="00D65C19">
        <w:trPr>
          <w:jc w:val="center"/>
        </w:trPr>
        <w:tc>
          <w:tcPr>
            <w:tcW w:w="4367" w:type="dxa"/>
            <w:vAlign w:val="center"/>
          </w:tcPr>
          <w:p w:rsidR="000F765F" w:rsidRDefault="0077394F" w:rsidP="006D4AA7">
            <w:pPr>
              <w:spacing w:before="60" w:after="60"/>
              <w:jc w:val="center"/>
              <w:rPr>
                <w:lang w:val="es-ES"/>
              </w:rPr>
            </w:pPr>
            <w:r>
              <w:rPr>
                <w:noProof/>
                <w:lang w:val="es-ES" w:eastAsia="es-ES"/>
              </w:rPr>
              <w:drawing>
                <wp:inline distT="0" distB="0" distL="0" distR="0">
                  <wp:extent cx="2577853" cy="158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t="2352"/>
                          <a:stretch/>
                        </pic:blipFill>
                        <pic:spPr bwMode="auto">
                          <a:xfrm>
                            <a:off x="0" y="0"/>
                            <a:ext cx="2577853" cy="158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r w:rsidR="000F765F" w:rsidTr="00D65C19">
        <w:trPr>
          <w:jc w:val="center"/>
        </w:trPr>
        <w:tc>
          <w:tcPr>
            <w:tcW w:w="4367" w:type="dxa"/>
            <w:vAlign w:val="center"/>
          </w:tcPr>
          <w:p w:rsidR="000F765F" w:rsidRDefault="000F765F" w:rsidP="006D4AA7">
            <w:pPr>
              <w:spacing w:before="60" w:after="60"/>
              <w:jc w:val="center"/>
              <w:rPr>
                <w:lang w:val="es-ES"/>
              </w:rPr>
            </w:pPr>
            <w:r>
              <w:rPr>
                <w:lang w:val="es-ES"/>
              </w:rPr>
              <w:t>(b)</w:t>
            </w:r>
          </w:p>
        </w:tc>
      </w:tr>
    </w:tbl>
    <w:p w:rsidR="000F765F" w:rsidRDefault="000F765F" w:rsidP="000F765F">
      <w:r w:rsidRPr="009C2728">
        <w:t xml:space="preserve">Figura </w:t>
      </w:r>
      <w:r w:rsidR="006D4AA7">
        <w:t>3</w:t>
      </w:r>
      <w:r w:rsidRPr="009C2728">
        <w:t xml:space="preserve">. </w:t>
      </w:r>
      <w:r w:rsidR="00D65C19" w:rsidRPr="00D65C19">
        <w:t xml:space="preserve">Distribuciones de la tensión radial, en </w:t>
      </w:r>
      <w:r w:rsidR="00573516">
        <w:t xml:space="preserve">(a) </w:t>
      </w:r>
      <w:r w:rsidR="00D65C19" w:rsidRPr="00D65C19">
        <w:t xml:space="preserve">un ajuste por interferencia convencional (sin anillo de contacto) y </w:t>
      </w:r>
      <w:r w:rsidR="00573516">
        <w:t xml:space="preserve">(b) </w:t>
      </w:r>
      <w:r w:rsidR="00D65C19" w:rsidRPr="00D65C19">
        <w:t>con un anillo de contacto (</w:t>
      </w:r>
      <w:r w:rsidR="00D65C19" w:rsidRPr="00153EC0">
        <w:rPr>
          <w:i/>
          <w:iCs/>
        </w:rPr>
        <w:t>e</w:t>
      </w:r>
      <w:r w:rsidR="00153EC0">
        <w:t xml:space="preserve"> </w:t>
      </w:r>
      <w:r w:rsidR="00D65C19" w:rsidRPr="00D65C19">
        <w:t>= 5mm)</w:t>
      </w:r>
      <w:r w:rsidRPr="009C2728">
        <w:t xml:space="preserve">. </w:t>
      </w:r>
    </w:p>
    <w:p w:rsidR="000F765F" w:rsidRPr="00003C6B" w:rsidRDefault="000F765F" w:rsidP="00003C6B">
      <w:pPr>
        <w:rPr>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tblGrid>
      <w:tr w:rsidR="00D65C19" w:rsidTr="00CD191F">
        <w:trPr>
          <w:jc w:val="center"/>
        </w:trPr>
        <w:tc>
          <w:tcPr>
            <w:tcW w:w="4357" w:type="dxa"/>
            <w:vAlign w:val="center"/>
          </w:tcPr>
          <w:p w:rsidR="00D65C19" w:rsidRDefault="0077394F" w:rsidP="006D4AA7">
            <w:pPr>
              <w:spacing w:before="60" w:after="60"/>
              <w:jc w:val="center"/>
              <w:rPr>
                <w:lang w:val="es-ES"/>
              </w:rPr>
            </w:pPr>
            <w:r>
              <w:rPr>
                <w:noProof/>
                <w:lang w:val="es-ES" w:eastAsia="es-ES"/>
              </w:rPr>
              <w:drawing>
                <wp:inline distT="0" distB="0" distL="0" distR="0">
                  <wp:extent cx="2731495" cy="158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t="1882"/>
                          <a:stretch/>
                        </pic:blipFill>
                        <pic:spPr bwMode="auto">
                          <a:xfrm>
                            <a:off x="0" y="0"/>
                            <a:ext cx="2731495" cy="158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r w:rsidR="00D65C19" w:rsidTr="00CD191F">
        <w:trPr>
          <w:jc w:val="center"/>
        </w:trPr>
        <w:tc>
          <w:tcPr>
            <w:tcW w:w="4357" w:type="dxa"/>
            <w:vAlign w:val="center"/>
          </w:tcPr>
          <w:p w:rsidR="00D65C19" w:rsidRDefault="00D65C19" w:rsidP="006D4AA7">
            <w:pPr>
              <w:spacing w:before="60" w:after="60"/>
              <w:jc w:val="center"/>
              <w:rPr>
                <w:lang w:val="es-ES"/>
              </w:rPr>
            </w:pPr>
            <w:r>
              <w:rPr>
                <w:lang w:val="es-ES"/>
              </w:rPr>
              <w:t>(a)</w:t>
            </w:r>
          </w:p>
        </w:tc>
      </w:tr>
      <w:tr w:rsidR="00D65C19" w:rsidTr="00CD191F">
        <w:trPr>
          <w:jc w:val="center"/>
        </w:trPr>
        <w:tc>
          <w:tcPr>
            <w:tcW w:w="4357" w:type="dxa"/>
            <w:vAlign w:val="center"/>
          </w:tcPr>
          <w:p w:rsidR="00D65C19" w:rsidRDefault="0077394F" w:rsidP="006D4AA7">
            <w:pPr>
              <w:spacing w:before="60" w:after="60"/>
              <w:jc w:val="center"/>
              <w:rPr>
                <w:lang w:val="es-ES"/>
              </w:rPr>
            </w:pPr>
            <w:r>
              <w:rPr>
                <w:noProof/>
                <w:lang w:val="es-ES" w:eastAsia="es-ES"/>
              </w:rPr>
              <w:drawing>
                <wp:inline distT="0" distB="0" distL="0" distR="0">
                  <wp:extent cx="2592067" cy="158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t="941"/>
                          <a:stretch/>
                        </pic:blipFill>
                        <pic:spPr bwMode="auto">
                          <a:xfrm>
                            <a:off x="0" y="0"/>
                            <a:ext cx="2592067" cy="158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r w:rsidR="00D65C19" w:rsidTr="00CD191F">
        <w:trPr>
          <w:jc w:val="center"/>
        </w:trPr>
        <w:tc>
          <w:tcPr>
            <w:tcW w:w="4357" w:type="dxa"/>
            <w:vAlign w:val="center"/>
          </w:tcPr>
          <w:p w:rsidR="00D65C19" w:rsidRDefault="00D65C19" w:rsidP="006D4AA7">
            <w:pPr>
              <w:spacing w:before="60" w:after="60"/>
              <w:jc w:val="center"/>
              <w:rPr>
                <w:lang w:val="es-ES"/>
              </w:rPr>
            </w:pPr>
            <w:r>
              <w:rPr>
                <w:lang w:val="es-ES"/>
              </w:rPr>
              <w:t>(b)</w:t>
            </w:r>
          </w:p>
        </w:tc>
      </w:tr>
    </w:tbl>
    <w:p w:rsidR="00D65C19" w:rsidRDefault="00D65C19" w:rsidP="000F765F">
      <w:r w:rsidRPr="009C2728">
        <w:lastRenderedPageBreak/>
        <w:t xml:space="preserve">Figura </w:t>
      </w:r>
      <w:r w:rsidR="006D4AA7">
        <w:t>4</w:t>
      </w:r>
      <w:r w:rsidRPr="009C2728">
        <w:t xml:space="preserve">. </w:t>
      </w:r>
      <w:r w:rsidRPr="00D65C19">
        <w:t xml:space="preserve">Distribuciones de la tensión circunferencial en </w:t>
      </w:r>
      <w:r w:rsidR="00573516">
        <w:t xml:space="preserve">(a) </w:t>
      </w:r>
      <w:r w:rsidRPr="00D65C19">
        <w:t xml:space="preserve">un ajuste por interferencia convencional (sin anillo de contacto) y </w:t>
      </w:r>
      <w:r w:rsidR="00573516">
        <w:t xml:space="preserve">(b) </w:t>
      </w:r>
      <w:r w:rsidRPr="00D65C19">
        <w:t>con un anillo de contacto (</w:t>
      </w:r>
      <w:r w:rsidRPr="00153EC0">
        <w:rPr>
          <w:i/>
          <w:iCs/>
        </w:rPr>
        <w:t>e</w:t>
      </w:r>
      <w:r w:rsidR="00153EC0">
        <w:t xml:space="preserve"> </w:t>
      </w:r>
      <w:r w:rsidRPr="00D65C19">
        <w:t>= 5</w:t>
      </w:r>
      <w:r w:rsidR="00573516">
        <w:t xml:space="preserve"> </w:t>
      </w:r>
      <w:r w:rsidRPr="00D65C19">
        <w:t>mm)</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tblGrid>
      <w:tr w:rsidR="00D65C19" w:rsidTr="00107FE5">
        <w:trPr>
          <w:jc w:val="center"/>
        </w:trPr>
        <w:tc>
          <w:tcPr>
            <w:tcW w:w="4367" w:type="dxa"/>
            <w:vAlign w:val="center"/>
          </w:tcPr>
          <w:p w:rsidR="00D65C19" w:rsidRDefault="0077394F" w:rsidP="006D4AA7">
            <w:pPr>
              <w:spacing w:before="60" w:after="60"/>
              <w:jc w:val="center"/>
              <w:rPr>
                <w:lang w:val="es-ES"/>
              </w:rPr>
            </w:pPr>
            <w:r>
              <w:rPr>
                <w:noProof/>
                <w:lang w:val="es-ES" w:eastAsia="es-ES"/>
              </w:rPr>
              <w:drawing>
                <wp:inline distT="0" distB="0" distL="0" distR="0">
                  <wp:extent cx="2643745" cy="15480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2553" b="-1"/>
                          <a:stretch/>
                        </pic:blipFill>
                        <pic:spPr bwMode="auto">
                          <a:xfrm>
                            <a:off x="0" y="0"/>
                            <a:ext cx="2643745" cy="154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r w:rsidR="00D65C19" w:rsidTr="00107FE5">
        <w:trPr>
          <w:jc w:val="center"/>
        </w:trPr>
        <w:tc>
          <w:tcPr>
            <w:tcW w:w="4367" w:type="dxa"/>
            <w:vAlign w:val="center"/>
          </w:tcPr>
          <w:p w:rsidR="00D65C19" w:rsidRDefault="00D65C19" w:rsidP="006D4AA7">
            <w:pPr>
              <w:spacing w:before="60" w:after="60"/>
              <w:jc w:val="center"/>
              <w:rPr>
                <w:lang w:val="es-ES"/>
              </w:rPr>
            </w:pPr>
            <w:r>
              <w:rPr>
                <w:lang w:val="es-ES"/>
              </w:rPr>
              <w:t>(a)</w:t>
            </w:r>
          </w:p>
        </w:tc>
      </w:tr>
      <w:tr w:rsidR="00D65C19" w:rsidTr="00107FE5">
        <w:trPr>
          <w:jc w:val="center"/>
        </w:trPr>
        <w:tc>
          <w:tcPr>
            <w:tcW w:w="4367" w:type="dxa"/>
            <w:vAlign w:val="center"/>
          </w:tcPr>
          <w:p w:rsidR="00D65C19" w:rsidRDefault="0077394F" w:rsidP="006D4AA7">
            <w:pPr>
              <w:spacing w:before="60" w:after="60"/>
              <w:jc w:val="center"/>
              <w:rPr>
                <w:lang w:val="es-ES"/>
              </w:rPr>
            </w:pPr>
            <w:r>
              <w:rPr>
                <w:noProof/>
                <w:lang w:val="es-ES" w:eastAsia="es-ES"/>
              </w:rPr>
              <w:drawing>
                <wp:inline distT="0" distB="0" distL="0" distR="0">
                  <wp:extent cx="2641936" cy="1584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t="3099"/>
                          <a:stretch/>
                        </pic:blipFill>
                        <pic:spPr bwMode="auto">
                          <a:xfrm>
                            <a:off x="0" y="0"/>
                            <a:ext cx="2641936" cy="158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r w:rsidR="00D65C19" w:rsidTr="00107FE5">
        <w:trPr>
          <w:jc w:val="center"/>
        </w:trPr>
        <w:tc>
          <w:tcPr>
            <w:tcW w:w="4367" w:type="dxa"/>
            <w:vAlign w:val="center"/>
          </w:tcPr>
          <w:p w:rsidR="00D65C19" w:rsidRDefault="00D65C19" w:rsidP="006D4AA7">
            <w:pPr>
              <w:spacing w:before="60" w:after="60"/>
              <w:jc w:val="center"/>
              <w:rPr>
                <w:lang w:val="es-ES"/>
              </w:rPr>
            </w:pPr>
            <w:r>
              <w:rPr>
                <w:lang w:val="es-ES"/>
              </w:rPr>
              <w:t>(b)</w:t>
            </w:r>
          </w:p>
        </w:tc>
      </w:tr>
    </w:tbl>
    <w:p w:rsidR="00D65C19" w:rsidRDefault="00D65C19" w:rsidP="00D65C19">
      <w:r w:rsidRPr="009C2728">
        <w:t xml:space="preserve">Figura </w:t>
      </w:r>
      <w:r w:rsidR="006D4AA7">
        <w:t>5</w:t>
      </w:r>
      <w:r w:rsidRPr="009C2728">
        <w:t xml:space="preserve">. </w:t>
      </w:r>
      <w:r w:rsidRPr="00D65C19">
        <w:t>Distribuciones de la tensión de von Mises en un</w:t>
      </w:r>
      <w:r w:rsidR="00573516">
        <w:t xml:space="preserve"> (a)</w:t>
      </w:r>
      <w:r w:rsidRPr="00D65C19">
        <w:t xml:space="preserve"> ajuste por interferencia convencional (sin anillo de contacto) y </w:t>
      </w:r>
      <w:r w:rsidR="00573516">
        <w:t xml:space="preserve">(b) </w:t>
      </w:r>
      <w:r w:rsidRPr="00D65C19">
        <w:t>con un anillo de contacto (</w:t>
      </w:r>
      <w:r w:rsidRPr="00153EC0">
        <w:rPr>
          <w:i/>
          <w:iCs/>
        </w:rPr>
        <w:t>e</w:t>
      </w:r>
      <w:r w:rsidR="00153EC0">
        <w:t xml:space="preserve"> </w:t>
      </w:r>
      <w:r w:rsidRPr="00D65C19">
        <w:t>= 5mm)</w:t>
      </w:r>
      <w:r w:rsidRPr="009C2728">
        <w:t xml:space="preserve">. </w:t>
      </w:r>
    </w:p>
    <w:p w:rsidR="000F765F" w:rsidRDefault="000F765F" w:rsidP="000F765F">
      <w:pPr>
        <w:rPr>
          <w:lang w:val="es-ES"/>
        </w:rPr>
      </w:pPr>
    </w:p>
    <w:p w:rsidR="00003C6B" w:rsidRDefault="00003C6B" w:rsidP="00003C6B">
      <w:pPr>
        <w:rPr>
          <w:lang w:val="es-ES"/>
        </w:rPr>
      </w:pPr>
      <w:r w:rsidRPr="000F765F">
        <w:rPr>
          <w:lang w:val="es-ES"/>
        </w:rPr>
        <w:t xml:space="preserve">Para cuantificar el efecto descrito anteriormente, en la </w:t>
      </w:r>
      <w:r w:rsidRPr="00153EC0">
        <w:rPr>
          <w:rFonts w:eastAsia="Times New Roman" w:cs="Times New Roman"/>
          <w:color w:val="0070C0"/>
          <w:lang w:val="es-ES"/>
        </w:rPr>
        <w:t>Figura 6</w:t>
      </w:r>
      <w:r w:rsidRPr="000F765F">
        <w:rPr>
          <w:lang w:val="es-ES"/>
        </w:rPr>
        <w:t xml:space="preserve"> se muestran las distribuciones </w:t>
      </w:r>
      <w:r>
        <w:rPr>
          <w:lang w:val="es-ES"/>
        </w:rPr>
        <w:t xml:space="preserve">en la intercara eje-agujero en la dirección axial </w:t>
      </w:r>
      <w:r w:rsidRPr="000F765F">
        <w:rPr>
          <w:lang w:val="es-ES"/>
        </w:rPr>
        <w:t>de la tensión radial,</w:t>
      </w:r>
      <w:r>
        <w:rPr>
          <w:lang w:val="es-ES"/>
        </w:rPr>
        <w:t xml:space="preserve"> y de forma equivalente la </w:t>
      </w:r>
      <w:r w:rsidRPr="00153EC0">
        <w:rPr>
          <w:rFonts w:eastAsia="Times New Roman" w:cs="Times New Roman"/>
          <w:color w:val="0070C0"/>
          <w:lang w:val="es-ES"/>
        </w:rPr>
        <w:t>Figura 7</w:t>
      </w:r>
      <w:r>
        <w:rPr>
          <w:lang w:val="es-ES"/>
        </w:rPr>
        <w:t xml:space="preserve"> para la tensión</w:t>
      </w:r>
      <w:r w:rsidRPr="000F765F">
        <w:rPr>
          <w:lang w:val="es-ES"/>
        </w:rPr>
        <w:t xml:space="preserve"> circunferencial y </w:t>
      </w:r>
      <w:r>
        <w:rPr>
          <w:lang w:val="es-ES"/>
        </w:rPr>
        <w:t xml:space="preserve">la </w:t>
      </w:r>
      <w:r w:rsidRPr="00153EC0">
        <w:rPr>
          <w:rFonts w:eastAsia="Times New Roman" w:cs="Times New Roman"/>
          <w:color w:val="0070C0"/>
          <w:lang w:val="es-ES"/>
        </w:rPr>
        <w:t>Figura 8</w:t>
      </w:r>
      <w:r>
        <w:rPr>
          <w:lang w:val="es-ES"/>
        </w:rPr>
        <w:t xml:space="preserve"> para la tensión </w:t>
      </w:r>
      <w:r w:rsidRPr="000F765F">
        <w:rPr>
          <w:lang w:val="es-ES"/>
        </w:rPr>
        <w:t xml:space="preserve">de von Mises para cada caso de estudio. </w:t>
      </w:r>
    </w:p>
    <w:p w:rsidR="00154467" w:rsidRDefault="0012349D" w:rsidP="00AC50D8">
      <w:pPr>
        <w:rPr>
          <w:lang w:val="es-ES"/>
        </w:rPr>
      </w:pPr>
      <w:r>
        <w:rPr>
          <w:lang w:val="es-ES"/>
        </w:rPr>
        <w:t>En l</w:t>
      </w:r>
      <w:r w:rsidR="00AC50D8" w:rsidRPr="000F765F">
        <w:rPr>
          <w:lang w:val="es-ES"/>
        </w:rPr>
        <w:t xml:space="preserve">as distribuciones de tensiones mostradas en la </w:t>
      </w:r>
      <w:r w:rsidR="00AC50D8" w:rsidRPr="00153EC0">
        <w:rPr>
          <w:rFonts w:eastAsia="Times New Roman" w:cs="Times New Roman"/>
          <w:color w:val="0070C0"/>
          <w:lang w:val="es-ES"/>
        </w:rPr>
        <w:t>Fig</w:t>
      </w:r>
      <w:r w:rsidR="00153EC0">
        <w:rPr>
          <w:rFonts w:eastAsia="Times New Roman" w:cs="Times New Roman"/>
          <w:color w:val="0070C0"/>
          <w:lang w:val="es-ES"/>
        </w:rPr>
        <w:t>ura</w:t>
      </w:r>
      <w:r w:rsidR="00AC50D8" w:rsidRPr="00153EC0">
        <w:rPr>
          <w:rFonts w:eastAsia="Times New Roman" w:cs="Times New Roman"/>
          <w:color w:val="0070C0"/>
          <w:lang w:val="es-ES"/>
        </w:rPr>
        <w:t xml:space="preserve"> </w:t>
      </w:r>
      <w:r w:rsidR="008572D4">
        <w:rPr>
          <w:rFonts w:eastAsia="Times New Roman" w:cs="Times New Roman"/>
          <w:color w:val="0070C0"/>
          <w:lang w:val="es-ES"/>
        </w:rPr>
        <w:t>6</w:t>
      </w:r>
      <w:r w:rsidR="00AC50D8" w:rsidRPr="000F765F">
        <w:rPr>
          <w:lang w:val="es-ES"/>
        </w:rPr>
        <w:t xml:space="preserve"> </w:t>
      </w:r>
      <w:r>
        <w:rPr>
          <w:lang w:val="es-ES"/>
        </w:rPr>
        <w:t>se observa</w:t>
      </w:r>
      <w:r w:rsidR="00AC50D8" w:rsidRPr="000F765F">
        <w:rPr>
          <w:lang w:val="es-ES"/>
        </w:rPr>
        <w:t xml:space="preserve"> cómo la tensión radial en el extremo del agujero disminuye a medida que aumenta el espesor del anillo de contacto. De igual modo, la tensión radial en la sección central del agujero se reduce con el espesor del anillo, pero de forma mucho menos marcada siendo solo apreciable para valores del espesor superiores a </w:t>
      </w:r>
      <w:r w:rsidRPr="0012349D">
        <w:rPr>
          <w:i/>
          <w:iCs/>
          <w:lang w:val="es-ES"/>
        </w:rPr>
        <w:t>e</w:t>
      </w:r>
      <w:r>
        <w:rPr>
          <w:lang w:val="es-ES"/>
        </w:rPr>
        <w:t xml:space="preserve"> = </w:t>
      </w:r>
      <w:r w:rsidR="00AC50D8" w:rsidRPr="000F765F">
        <w:rPr>
          <w:lang w:val="es-ES"/>
        </w:rPr>
        <w:t>10 mm. Teniendo en cuenta la relación que existe entre el par máximo transmitido por el ajuste y la presión de contacto (igual a la tensión radial pero de signo contrario), se puede concluir que el anillo permite reducir la concentración tensional en el extremo del agujero sin producir cambios significativos en el par máximo transmitido</w:t>
      </w:r>
      <w:r w:rsidR="00154467">
        <w:rPr>
          <w:lang w:val="es-ES"/>
        </w:rPr>
        <w:t xml:space="preserve"> (inferiores al 10%)</w:t>
      </w:r>
      <w:r w:rsidR="00AC50D8" w:rsidRPr="000F765F">
        <w:rPr>
          <w:lang w:val="es-ES"/>
        </w:rPr>
        <w:t xml:space="preserve"> ya que la distribución de la presión de contacto es similar lejos del concentrador de tensiones. </w:t>
      </w:r>
    </w:p>
    <w:p w:rsidR="00AC50D8" w:rsidRDefault="00AC50D8" w:rsidP="00AC50D8">
      <w:pPr>
        <w:rPr>
          <w:lang w:val="es-ES"/>
        </w:rPr>
      </w:pPr>
      <w:r w:rsidRPr="000F765F">
        <w:rPr>
          <w:lang w:val="es-ES"/>
        </w:rPr>
        <w:t>Los efectos del anillo de contacto en</w:t>
      </w:r>
      <w:r>
        <w:rPr>
          <w:lang w:val="es-ES"/>
        </w:rPr>
        <w:t xml:space="preserve"> </w:t>
      </w:r>
      <w:r w:rsidRPr="000F765F">
        <w:rPr>
          <w:lang w:val="es-ES"/>
        </w:rPr>
        <w:t>la componente circunferencial</w:t>
      </w:r>
      <w:r w:rsidR="0012349D">
        <w:rPr>
          <w:lang w:val="es-ES"/>
        </w:rPr>
        <w:t xml:space="preserve"> (</w:t>
      </w:r>
      <w:r w:rsidR="0012349D" w:rsidRPr="0012349D">
        <w:rPr>
          <w:rFonts w:eastAsia="Times New Roman" w:cs="Times New Roman"/>
          <w:color w:val="0070C0"/>
          <w:lang w:val="es-ES"/>
        </w:rPr>
        <w:t>Figura 7</w:t>
      </w:r>
      <w:r w:rsidR="0012349D">
        <w:rPr>
          <w:lang w:val="es-ES"/>
        </w:rPr>
        <w:t>)</w:t>
      </w:r>
      <w:r w:rsidRPr="000F765F">
        <w:rPr>
          <w:lang w:val="es-ES"/>
        </w:rPr>
        <w:t xml:space="preserve"> son similares a los </w:t>
      </w:r>
      <w:r w:rsidRPr="000F765F">
        <w:rPr>
          <w:lang w:val="es-ES"/>
        </w:rPr>
        <w:lastRenderedPageBreak/>
        <w:t>comentados previamente para la componente</w:t>
      </w:r>
      <w:r>
        <w:rPr>
          <w:lang w:val="es-ES"/>
        </w:rPr>
        <w:t xml:space="preserve"> </w:t>
      </w:r>
      <w:r w:rsidRPr="000F765F">
        <w:rPr>
          <w:lang w:val="es-ES"/>
        </w:rPr>
        <w:t>radial pero más acusados. Finalmente, en el caso de la tensión de von Mises</w:t>
      </w:r>
      <w:r w:rsidR="0012349D">
        <w:rPr>
          <w:lang w:val="es-ES"/>
        </w:rPr>
        <w:t xml:space="preserve"> (</w:t>
      </w:r>
      <w:r w:rsidR="0012349D" w:rsidRPr="0012349D">
        <w:rPr>
          <w:rFonts w:eastAsia="Times New Roman" w:cs="Times New Roman"/>
          <w:color w:val="0070C0"/>
          <w:lang w:val="es-ES"/>
        </w:rPr>
        <w:t xml:space="preserve">Figura </w:t>
      </w:r>
      <w:r w:rsidR="0012349D">
        <w:rPr>
          <w:rFonts w:eastAsia="Times New Roman" w:cs="Times New Roman"/>
          <w:color w:val="0070C0"/>
          <w:lang w:val="es-ES"/>
        </w:rPr>
        <w:t>8</w:t>
      </w:r>
      <w:r w:rsidR="0012349D">
        <w:rPr>
          <w:lang w:val="es-ES"/>
        </w:rPr>
        <w:t>)</w:t>
      </w:r>
      <w:r w:rsidRPr="000F765F">
        <w:rPr>
          <w:lang w:val="es-ES"/>
        </w:rPr>
        <w:t>, los principales</w:t>
      </w:r>
      <w:r>
        <w:rPr>
          <w:lang w:val="es-ES"/>
        </w:rPr>
        <w:t xml:space="preserve"> </w:t>
      </w:r>
      <w:r w:rsidRPr="000F765F">
        <w:rPr>
          <w:lang w:val="es-ES"/>
        </w:rPr>
        <w:t>cambios aparecen en la zona del concentrador de tensiones en el extremo del agujero</w:t>
      </w:r>
      <w:r>
        <w:rPr>
          <w:lang w:val="es-ES"/>
        </w:rPr>
        <w:t xml:space="preserve"> </w:t>
      </w:r>
      <w:r w:rsidRPr="000F765F">
        <w:rPr>
          <w:lang w:val="es-ES"/>
        </w:rPr>
        <w:t>disminuyendo a medida que aumenta el espesor del anillo de contacto.</w:t>
      </w:r>
    </w:p>
    <w:p w:rsidR="00602012" w:rsidRDefault="00602012" w:rsidP="00602012">
      <w:pPr>
        <w:rPr>
          <w:lang w:val="es-ES"/>
        </w:rPr>
      </w:pPr>
      <w:r>
        <w:object w:dxaOrig="584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5pt;height:188.85pt" o:ole="">
            <v:imagedata r:id="rId20" o:title=""/>
          </v:shape>
          <o:OLEObject Type="Embed" ProgID="KGraph_Plot" ShapeID="_x0000_i1025" DrawAspect="Content" ObjectID="_1727504506" r:id="rId21"/>
        </w:object>
      </w:r>
    </w:p>
    <w:p w:rsidR="00602012" w:rsidRDefault="00602012" w:rsidP="00602012">
      <w:r w:rsidRPr="009C2728">
        <w:t xml:space="preserve">Figura </w:t>
      </w:r>
      <w:r w:rsidR="00333E50">
        <w:t>6</w:t>
      </w:r>
      <w:r w:rsidRPr="009C2728">
        <w:t xml:space="preserve">. </w:t>
      </w:r>
      <w:r>
        <w:t>Distribuciones en la intercara eje-agujero de</w:t>
      </w:r>
      <w:r w:rsidR="00573516">
        <w:t xml:space="preserve"> </w:t>
      </w:r>
      <w:r>
        <w:t>la tensión radial para diversos valores del espesor del anillo de contacto</w:t>
      </w:r>
      <w:r w:rsidR="00003C6B">
        <w:t>.</w:t>
      </w:r>
    </w:p>
    <w:p w:rsidR="00333E50" w:rsidRDefault="00333E50" w:rsidP="00602012"/>
    <w:p w:rsidR="00602012" w:rsidRDefault="00602012" w:rsidP="00602012">
      <w:r>
        <w:object w:dxaOrig="5840" w:dyaOrig="5315">
          <v:shape id="_x0000_i1026" type="#_x0000_t75" style="width:213.9pt;height:197.2pt" o:ole="">
            <v:imagedata r:id="rId22" o:title=""/>
          </v:shape>
          <o:OLEObject Type="Embed" ProgID="KGraph_Plot" ShapeID="_x0000_i1026" DrawAspect="Content" ObjectID="_1727504507" r:id="rId23"/>
        </w:object>
      </w:r>
    </w:p>
    <w:p w:rsidR="00602012" w:rsidRDefault="00602012" w:rsidP="00602012">
      <w:r w:rsidRPr="009C2728">
        <w:t xml:space="preserve">Figura </w:t>
      </w:r>
      <w:r w:rsidR="00333E50">
        <w:t>7</w:t>
      </w:r>
      <w:r w:rsidRPr="009C2728">
        <w:t xml:space="preserve">. </w:t>
      </w:r>
      <w:r>
        <w:t>Distribuciones en la intercara eje-agujero de</w:t>
      </w:r>
      <w:r w:rsidR="00573516">
        <w:t xml:space="preserve"> </w:t>
      </w:r>
      <w:r>
        <w:t>la tensión</w:t>
      </w:r>
      <w:r w:rsidR="0012349D">
        <w:t xml:space="preserve"> circunferencial </w:t>
      </w:r>
      <w:r>
        <w:t>para diversos valores del espesor del anillo de contacto.</w:t>
      </w:r>
    </w:p>
    <w:p w:rsidR="00602012" w:rsidRDefault="00602012" w:rsidP="00602012"/>
    <w:p w:rsidR="00AC50D8" w:rsidRDefault="00AC50D8" w:rsidP="00AC50D8">
      <w:r>
        <w:object w:dxaOrig="6000" w:dyaOrig="4520">
          <v:shape id="_x0000_i1027" type="#_x0000_t75" style="width:226.45pt;height:172.15pt" o:ole="">
            <v:imagedata r:id="rId24" o:title=""/>
          </v:shape>
          <o:OLEObject Type="Embed" ProgID="KGraph_Plot" ShapeID="_x0000_i1027" DrawAspect="Content" ObjectID="_1727504508" r:id="rId25"/>
        </w:object>
      </w:r>
    </w:p>
    <w:p w:rsidR="00AC50D8" w:rsidRDefault="00AC50D8" w:rsidP="00AC50D8">
      <w:r w:rsidRPr="009C2728">
        <w:t xml:space="preserve">Figura </w:t>
      </w:r>
      <w:r>
        <w:t>8</w:t>
      </w:r>
      <w:r w:rsidRPr="009C2728">
        <w:t xml:space="preserve">. </w:t>
      </w:r>
      <w:r>
        <w:t xml:space="preserve">Distribuciones en la intercara eje-agujero de la tensión </w:t>
      </w:r>
      <w:r w:rsidR="0012349D">
        <w:t>de von Mises</w:t>
      </w:r>
      <w:r>
        <w:t xml:space="preserve"> para diversos valores del espesor del anillo de contacto.</w:t>
      </w:r>
    </w:p>
    <w:p w:rsidR="00003C6B" w:rsidRDefault="00003C6B" w:rsidP="00003C6B">
      <w:pPr>
        <w:rPr>
          <w:lang w:val="es-ES"/>
        </w:rPr>
      </w:pPr>
      <w:r>
        <w:rPr>
          <w:lang w:val="es-ES"/>
        </w:rPr>
        <w:t>La</w:t>
      </w:r>
      <w:r w:rsidRPr="000F765F">
        <w:rPr>
          <w:lang w:val="es-ES"/>
        </w:rPr>
        <w:t xml:space="preserve">s diferencias en el estado tensional que aparece en la intercara eje-agujero se han cuantificado a partir del parámetro </w:t>
      </w:r>
      <w:r w:rsidRPr="000F765F">
        <w:rPr>
          <w:rFonts w:ascii="Symbol" w:hAnsi="Symbol"/>
          <w:lang w:val="es-ES"/>
        </w:rPr>
        <w:t></w:t>
      </w:r>
      <w:r w:rsidRPr="000F765F">
        <w:rPr>
          <w:vertAlign w:val="subscript"/>
          <w:lang w:val="es-ES"/>
        </w:rPr>
        <w:t>i</w:t>
      </w:r>
      <w:r w:rsidRPr="000F765F">
        <w:rPr>
          <w:lang w:val="es-ES"/>
        </w:rPr>
        <w:t xml:space="preserve"> = </w:t>
      </w:r>
      <w:r w:rsidRPr="000F765F">
        <w:rPr>
          <w:rFonts w:ascii="Symbol" w:hAnsi="Symbol"/>
          <w:lang w:val="es-ES"/>
        </w:rPr>
        <w:t></w:t>
      </w:r>
      <w:r w:rsidRPr="000F765F">
        <w:rPr>
          <w:vertAlign w:val="subscript"/>
          <w:lang w:val="es-ES"/>
        </w:rPr>
        <w:t>i,modificado</w:t>
      </w:r>
      <w:r w:rsidRPr="000F765F">
        <w:rPr>
          <w:lang w:val="es-ES"/>
        </w:rPr>
        <w:t>/</w:t>
      </w:r>
      <w:r w:rsidRPr="000F765F">
        <w:rPr>
          <w:rFonts w:ascii="Symbol" w:hAnsi="Symbol"/>
          <w:lang w:val="es-ES"/>
        </w:rPr>
        <w:t></w:t>
      </w:r>
      <w:r w:rsidRPr="000F765F">
        <w:rPr>
          <w:vertAlign w:val="subscript"/>
          <w:lang w:val="es-ES"/>
        </w:rPr>
        <w:t>i,teoria</w:t>
      </w:r>
      <w:r w:rsidRPr="000F765F">
        <w:rPr>
          <w:lang w:val="es-ES"/>
        </w:rPr>
        <w:t xml:space="preserve"> definido como el cociente entre la tensión máxima del agujero modificado (</w:t>
      </w:r>
      <w:r w:rsidRPr="000F765F">
        <w:rPr>
          <w:rFonts w:ascii="Symbol" w:hAnsi="Symbol"/>
          <w:lang w:val="es-ES"/>
        </w:rPr>
        <w:t></w:t>
      </w:r>
      <w:r w:rsidRPr="000F765F">
        <w:rPr>
          <w:vertAlign w:val="subscript"/>
          <w:lang w:val="es-ES"/>
        </w:rPr>
        <w:t>i,modificado</w:t>
      </w:r>
      <w:r w:rsidRPr="000F765F">
        <w:rPr>
          <w:lang w:val="es-ES"/>
        </w:rPr>
        <w:t>) entre la tensión que predice la teoría de cilindros a presión para un ajuste convencional (</w:t>
      </w:r>
      <w:r w:rsidRPr="000F765F">
        <w:rPr>
          <w:rFonts w:ascii="Symbol" w:hAnsi="Symbol"/>
          <w:lang w:val="es-ES"/>
        </w:rPr>
        <w:t></w:t>
      </w:r>
      <w:r w:rsidRPr="000F765F">
        <w:rPr>
          <w:vertAlign w:val="subscript"/>
          <w:lang w:val="es-ES"/>
        </w:rPr>
        <w:t>i,teoria</w:t>
      </w:r>
      <w:r w:rsidRPr="000F765F">
        <w:rPr>
          <w:lang w:val="es-ES"/>
        </w:rPr>
        <w:t xml:space="preserve">) siendo </w:t>
      </w:r>
      <w:r w:rsidRPr="0012349D">
        <w:rPr>
          <w:i/>
          <w:iCs/>
          <w:lang w:val="es-ES"/>
        </w:rPr>
        <w:t>i</w:t>
      </w:r>
      <w:r w:rsidRPr="000F765F">
        <w:rPr>
          <w:lang w:val="es-ES"/>
        </w:rPr>
        <w:t xml:space="preserve"> las componentes radial, circunferencial y la tensión de von Mises. La variación de estos parámetros con el espesor del anillo de contacto se muestra en la </w:t>
      </w:r>
      <w:r w:rsidRPr="008572D4">
        <w:rPr>
          <w:rFonts w:eastAsia="Times New Roman" w:cs="Times New Roman"/>
          <w:color w:val="0070C0"/>
          <w:lang w:val="es-ES"/>
        </w:rPr>
        <w:t>Figura 9</w:t>
      </w:r>
      <w:r w:rsidRPr="000F765F">
        <w:rPr>
          <w:lang w:val="es-ES"/>
        </w:rPr>
        <w:t>.</w:t>
      </w:r>
    </w:p>
    <w:p w:rsidR="00AC50D8" w:rsidRDefault="00AC50D8" w:rsidP="00003C6B">
      <w:pPr>
        <w:rPr>
          <w:lang w:val="es-ES"/>
        </w:rPr>
      </w:pPr>
    </w:p>
    <w:p w:rsidR="00602012" w:rsidRDefault="008373AB" w:rsidP="00602012">
      <w:pPr>
        <w:rPr>
          <w:lang w:val="es-ES"/>
        </w:rPr>
      </w:pPr>
      <w:r>
        <w:object w:dxaOrig="5860" w:dyaOrig="4400">
          <v:shape id="_x0000_i1028" type="#_x0000_t75" style="width:218.1pt;height:165.9pt" o:ole="">
            <v:imagedata r:id="rId26" o:title=""/>
          </v:shape>
          <o:OLEObject Type="Embed" ProgID="KGraph_Plot" ShapeID="_x0000_i1028" DrawAspect="Content" ObjectID="_1727504509" r:id="rId27"/>
        </w:object>
      </w:r>
    </w:p>
    <w:p w:rsidR="00602012" w:rsidRPr="000F765F" w:rsidRDefault="00602012" w:rsidP="00602012">
      <w:pPr>
        <w:rPr>
          <w:lang w:val="es-ES"/>
        </w:rPr>
      </w:pPr>
      <w:r w:rsidRPr="009C2728">
        <w:t xml:space="preserve">Figura </w:t>
      </w:r>
      <w:r w:rsidR="00333E50">
        <w:t>9</w:t>
      </w:r>
      <w:r w:rsidRPr="009C2728">
        <w:t xml:space="preserve">. </w:t>
      </w:r>
      <w:r>
        <w:t xml:space="preserve">Variación del parámetro </w:t>
      </w:r>
      <w:r w:rsidRPr="00D65C19">
        <w:rPr>
          <w:rFonts w:ascii="Symbol" w:hAnsi="Symbol"/>
        </w:rPr>
        <w:t></w:t>
      </w:r>
      <w:r>
        <w:t xml:space="preserve"> radial, circunferencial y de von Mises en función del espesor del anillo de contacto.</w:t>
      </w:r>
    </w:p>
    <w:p w:rsidR="00602012" w:rsidRDefault="00602012" w:rsidP="000F765F">
      <w:pPr>
        <w:rPr>
          <w:lang w:val="es-ES"/>
        </w:rPr>
      </w:pPr>
    </w:p>
    <w:p w:rsidR="000F765F" w:rsidRDefault="000F765F" w:rsidP="00154467">
      <w:pPr>
        <w:rPr>
          <w:lang w:val="es-ES"/>
        </w:rPr>
      </w:pPr>
      <w:r w:rsidRPr="000F765F">
        <w:rPr>
          <w:lang w:val="es-ES"/>
        </w:rPr>
        <w:t>La reducción de la concentración de tensiones con el espes</w:t>
      </w:r>
      <w:r>
        <w:rPr>
          <w:lang w:val="es-ES"/>
        </w:rPr>
        <w:t xml:space="preserve">or del anillo se puede observar </w:t>
      </w:r>
      <w:r w:rsidRPr="000F765F">
        <w:rPr>
          <w:lang w:val="es-ES"/>
        </w:rPr>
        <w:t xml:space="preserve">claramente en la </w:t>
      </w:r>
      <w:r w:rsidRPr="0012349D">
        <w:rPr>
          <w:rFonts w:eastAsia="Times New Roman" w:cs="Times New Roman"/>
          <w:color w:val="0070C0"/>
          <w:lang w:val="es-ES"/>
        </w:rPr>
        <w:t>Fig</w:t>
      </w:r>
      <w:r w:rsidR="0012349D" w:rsidRPr="0012349D">
        <w:rPr>
          <w:rFonts w:eastAsia="Times New Roman" w:cs="Times New Roman"/>
          <w:color w:val="0070C0"/>
          <w:lang w:val="es-ES"/>
        </w:rPr>
        <w:t>ura</w:t>
      </w:r>
      <w:r w:rsidRPr="0012349D">
        <w:rPr>
          <w:rFonts w:eastAsia="Times New Roman" w:cs="Times New Roman"/>
          <w:color w:val="0070C0"/>
          <w:lang w:val="es-ES"/>
        </w:rPr>
        <w:t xml:space="preserve"> </w:t>
      </w:r>
      <w:r w:rsidR="0012349D">
        <w:rPr>
          <w:rFonts w:eastAsia="Times New Roman" w:cs="Times New Roman"/>
          <w:color w:val="0070C0"/>
          <w:lang w:val="es-ES"/>
        </w:rPr>
        <w:t>9</w:t>
      </w:r>
      <w:r w:rsidRPr="000F765F">
        <w:rPr>
          <w:lang w:val="es-ES"/>
        </w:rPr>
        <w:t>, donde se aprecia cómo anillos de contacto de espesor 5 mm o</w:t>
      </w:r>
      <w:r>
        <w:rPr>
          <w:lang w:val="es-ES"/>
        </w:rPr>
        <w:t xml:space="preserve"> </w:t>
      </w:r>
      <w:r w:rsidRPr="000F765F">
        <w:rPr>
          <w:lang w:val="es-ES"/>
        </w:rPr>
        <w:t>10 mm permiten reducir sensiblemente</w:t>
      </w:r>
      <w:r w:rsidR="00154467">
        <w:rPr>
          <w:lang w:val="es-ES"/>
        </w:rPr>
        <w:t xml:space="preserve"> en torno al 40%</w:t>
      </w:r>
      <w:r w:rsidRPr="000F765F">
        <w:rPr>
          <w:lang w:val="es-ES"/>
        </w:rPr>
        <w:t xml:space="preserve"> la concentración tensional en las componentes radial</w:t>
      </w:r>
      <w:r w:rsidR="00154467">
        <w:rPr>
          <w:lang w:val="es-ES"/>
        </w:rPr>
        <w:t xml:space="preserve"> (39.1%)</w:t>
      </w:r>
      <w:r w:rsidRPr="000F765F">
        <w:rPr>
          <w:lang w:val="es-ES"/>
        </w:rPr>
        <w:t xml:space="preserve"> y</w:t>
      </w:r>
      <w:r>
        <w:rPr>
          <w:lang w:val="es-ES"/>
        </w:rPr>
        <w:t xml:space="preserve"> </w:t>
      </w:r>
      <w:r w:rsidR="00003C6B" w:rsidRPr="000F765F">
        <w:rPr>
          <w:lang w:val="es-ES"/>
        </w:rPr>
        <w:t>circunferencial</w:t>
      </w:r>
      <w:r w:rsidR="00154467">
        <w:rPr>
          <w:lang w:val="es-ES"/>
        </w:rPr>
        <w:t xml:space="preserve"> (44%)</w:t>
      </w:r>
      <w:r w:rsidR="00003C6B" w:rsidRPr="000F765F">
        <w:rPr>
          <w:lang w:val="es-ES"/>
        </w:rPr>
        <w:t>,</w:t>
      </w:r>
      <w:r w:rsidRPr="000F765F">
        <w:rPr>
          <w:lang w:val="es-ES"/>
        </w:rPr>
        <w:t xml:space="preserve"> así como en la tensión de von Mises </w:t>
      </w:r>
      <w:r w:rsidR="00154467">
        <w:rPr>
          <w:lang w:val="es-ES"/>
        </w:rPr>
        <w:t xml:space="preserve">(38%) </w:t>
      </w:r>
      <w:r w:rsidRPr="000F765F">
        <w:rPr>
          <w:lang w:val="es-ES"/>
        </w:rPr>
        <w:t>con respecto a un ajuste convencional (sin</w:t>
      </w:r>
      <w:r>
        <w:rPr>
          <w:lang w:val="es-ES"/>
        </w:rPr>
        <w:t xml:space="preserve"> </w:t>
      </w:r>
      <w:r w:rsidRPr="000F765F">
        <w:rPr>
          <w:lang w:val="es-ES"/>
        </w:rPr>
        <w:t xml:space="preserve">anillo de contacto). Esta reducción aumenta con </w:t>
      </w:r>
      <w:r w:rsidR="00FE352E">
        <w:rPr>
          <w:lang w:val="es-ES"/>
        </w:rPr>
        <w:t xml:space="preserve">el </w:t>
      </w:r>
      <w:r w:rsidRPr="000F765F">
        <w:rPr>
          <w:lang w:val="es-ES"/>
        </w:rPr>
        <w:t>espesor del anillo y por tanto es mayor para valores más altos del espesor. No obstante, desde un punto de vista práctico se considera que el espesor del anillo debe ser mucho menor que el espesor total del agujero</w:t>
      </w:r>
      <w:r w:rsidR="00E8355A">
        <w:rPr>
          <w:lang w:val="es-ES"/>
        </w:rPr>
        <w:t>. Por tanto,</w:t>
      </w:r>
      <w:r w:rsidRPr="000F765F">
        <w:rPr>
          <w:lang w:val="es-ES"/>
        </w:rPr>
        <w:t xml:space="preserve"> se estima que los espesores del anillo recomendados </w:t>
      </w:r>
      <w:r w:rsidR="00E8355A">
        <w:rPr>
          <w:lang w:val="es-ES"/>
        </w:rPr>
        <w:t>se</w:t>
      </w:r>
      <w:r w:rsidRPr="000F765F">
        <w:rPr>
          <w:lang w:val="es-ES"/>
        </w:rPr>
        <w:t xml:space="preserve"> </w:t>
      </w:r>
      <w:r w:rsidR="00E8355A" w:rsidRPr="000F765F">
        <w:rPr>
          <w:lang w:val="es-ES"/>
        </w:rPr>
        <w:t>sitú</w:t>
      </w:r>
      <w:r w:rsidR="00E8355A">
        <w:rPr>
          <w:lang w:val="es-ES"/>
        </w:rPr>
        <w:t>an</w:t>
      </w:r>
      <w:r w:rsidRPr="000F765F">
        <w:rPr>
          <w:lang w:val="es-ES"/>
        </w:rPr>
        <w:t xml:space="preserve"> en el intervalo 5</w:t>
      </w:r>
      <w:r w:rsidR="00E8355A">
        <w:rPr>
          <w:lang w:val="es-ES"/>
        </w:rPr>
        <w:t xml:space="preserve"> mm &lt; </w:t>
      </w:r>
      <w:r w:rsidR="00E8355A" w:rsidRPr="00E8355A">
        <w:rPr>
          <w:i/>
          <w:iCs/>
          <w:lang w:val="es-ES"/>
        </w:rPr>
        <w:t>e</w:t>
      </w:r>
      <w:r w:rsidR="00E8355A">
        <w:rPr>
          <w:i/>
          <w:iCs/>
          <w:lang w:val="es-ES"/>
        </w:rPr>
        <w:t xml:space="preserve"> </w:t>
      </w:r>
      <w:r w:rsidR="00E8355A">
        <w:rPr>
          <w:lang w:val="es-ES"/>
        </w:rPr>
        <w:t>&lt;</w:t>
      </w:r>
      <w:r w:rsidRPr="000F765F">
        <w:rPr>
          <w:lang w:val="es-ES"/>
        </w:rPr>
        <w:t>10 mm.</w:t>
      </w:r>
    </w:p>
    <w:p w:rsidR="004B1E4D" w:rsidRPr="00D65C19" w:rsidRDefault="004B1E4D" w:rsidP="00D65C19">
      <w:pPr>
        <w:rPr>
          <w:lang w:val="es-ES"/>
        </w:rPr>
      </w:pPr>
    </w:p>
    <w:p w:rsidR="006B4F49" w:rsidRPr="007478C3" w:rsidRDefault="006B4F49" w:rsidP="006B4F49">
      <w:pPr>
        <w:pStyle w:val="Ttulo2"/>
        <w:numPr>
          <w:ilvl w:val="0"/>
          <w:numId w:val="0"/>
        </w:numPr>
      </w:pPr>
      <w:r>
        <w:t xml:space="preserve">4. </w:t>
      </w:r>
      <w:r w:rsidRPr="007478C3">
        <w:t>Conclusiones</w:t>
      </w:r>
    </w:p>
    <w:p w:rsidR="006B4F49" w:rsidRDefault="006B4F49" w:rsidP="006B4F49">
      <w:pPr>
        <w:rPr>
          <w:noProof/>
        </w:rPr>
      </w:pPr>
    </w:p>
    <w:p w:rsidR="00E8355A" w:rsidRDefault="000F765F" w:rsidP="00E8355A">
      <w:pPr>
        <w:pStyle w:val="p1a"/>
      </w:pPr>
      <w:r w:rsidRPr="008572D4">
        <w:t>Los resultados obtenidos muestran que el uso de anillos de contacto permite reducir los FCTs entorno al 40% con respecto a un ajuste convencional. En el caso de la componente radial (</w:t>
      </w:r>
      <w:r w:rsidRPr="008572D4">
        <w:rPr>
          <w:rFonts w:ascii="Symbol" w:hAnsi="Symbol"/>
        </w:rPr>
        <w:t></w:t>
      </w:r>
      <w:r w:rsidRPr="008572D4">
        <w:rPr>
          <w:vertAlign w:val="subscript"/>
        </w:rPr>
        <w:t>r</w:t>
      </w:r>
      <w:r w:rsidRPr="00E8355A">
        <w:t xml:space="preserve">), la reducción aumenta de forma progresiva con el espesor pudiendo superar </w:t>
      </w:r>
      <w:r w:rsidR="00573516">
        <w:t xml:space="preserve">el </w:t>
      </w:r>
      <w:r w:rsidRPr="00E8355A">
        <w:t>40% para valores altos de</w:t>
      </w:r>
      <w:r w:rsidR="00154467" w:rsidRPr="00E8355A">
        <w:t>l espesor del agujero</w:t>
      </w:r>
      <w:r w:rsidRPr="00E8355A">
        <w:t>. No obstante, la fuerte reducción de los FCT en</w:t>
      </w:r>
      <w:r w:rsidRPr="008572D4">
        <w:t xml:space="preserve"> el extremo del agujero causa una redistribución de la tensión radial produciendo una disminución de la presión de contacto en la interfase eje-agujero lejos del concentrador de tensiones. </w:t>
      </w:r>
    </w:p>
    <w:p w:rsidR="008373AB" w:rsidRDefault="008373AB" w:rsidP="00E8355A">
      <w:pPr>
        <w:pStyle w:val="p1a"/>
      </w:pPr>
    </w:p>
    <w:p w:rsidR="000F765F" w:rsidRDefault="000F765F" w:rsidP="00E8355A">
      <w:pPr>
        <w:pStyle w:val="p1a"/>
      </w:pPr>
      <w:r w:rsidRPr="008572D4">
        <w:t xml:space="preserve">Esto limita el uso de anillos de presión con espesores grandes puesto que supondría una reducción no deseable del par máximo que puede transmitir el ajuste. De este modo, se concluye que el </w:t>
      </w:r>
      <w:r w:rsidRPr="00154467">
        <w:t xml:space="preserve">uso de anillos de contacto </w:t>
      </w:r>
      <w:r w:rsidR="00D65C19" w:rsidRPr="00154467">
        <w:t>con</w:t>
      </w:r>
      <w:r w:rsidR="00E8355A">
        <w:t xml:space="preserve"> </w:t>
      </w:r>
      <w:r w:rsidR="00154467" w:rsidRPr="00154467">
        <w:t>5 mm</w:t>
      </w:r>
      <w:r w:rsidR="00E8355A">
        <w:t xml:space="preserve"> </w:t>
      </w:r>
      <w:r w:rsidR="00D65C19" w:rsidRPr="00154467">
        <w:t>&gt;</w:t>
      </w:r>
      <w:r w:rsidR="006B765F" w:rsidRPr="00154467">
        <w:t xml:space="preserve"> </w:t>
      </w:r>
      <w:r w:rsidR="00154467" w:rsidRPr="00154467">
        <w:rPr>
          <w:i/>
          <w:iCs/>
        </w:rPr>
        <w:t>e</w:t>
      </w:r>
      <w:r w:rsidR="00154467" w:rsidRPr="00154467">
        <w:t xml:space="preserve"> </w:t>
      </w:r>
      <w:r w:rsidR="00D65C19" w:rsidRPr="00154467">
        <w:t>&gt;</w:t>
      </w:r>
      <w:r w:rsidR="00154467" w:rsidRPr="00154467">
        <w:t xml:space="preserve"> 10 mm</w:t>
      </w:r>
      <w:r w:rsidRPr="008572D4">
        <w:t xml:space="preserve"> permiten reducir sensiblemente la concentración tensional en los extremos del agujero con una ligera disminución de la presión de contacto siempre inferior al 10%.</w:t>
      </w:r>
    </w:p>
    <w:p w:rsidR="00F957BB" w:rsidRPr="007478C3" w:rsidRDefault="00F957BB" w:rsidP="006B4F49">
      <w:pPr>
        <w:rPr>
          <w:noProof/>
        </w:rPr>
      </w:pPr>
    </w:p>
    <w:p w:rsidR="006B4F49" w:rsidRPr="00E34FCE" w:rsidRDefault="006B4F49" w:rsidP="00F957BB">
      <w:pPr>
        <w:pStyle w:val="Ttulo1"/>
        <w:numPr>
          <w:ilvl w:val="0"/>
          <w:numId w:val="21"/>
        </w:numPr>
      </w:pPr>
      <w:r w:rsidRPr="00E34FCE">
        <w:t>Referencias</w:t>
      </w:r>
    </w:p>
    <w:p w:rsidR="006B4F49" w:rsidRDefault="006B4F49" w:rsidP="006B4F49">
      <w:pPr>
        <w:rPr>
          <w:noProof/>
        </w:rPr>
      </w:pPr>
    </w:p>
    <w:p w:rsidR="00107FE5" w:rsidRPr="00532FEF" w:rsidRDefault="00107FE5" w:rsidP="00107FE5">
      <w:pPr>
        <w:pStyle w:val="referenceitem"/>
      </w:pPr>
      <w:r w:rsidRPr="00F02BE7">
        <w:t xml:space="preserve">Norton, R. L.; </w:t>
      </w:r>
      <w:r w:rsidRPr="00F02BE7">
        <w:rPr>
          <w:i/>
          <w:iCs/>
        </w:rPr>
        <w:t>Diseño de Máquinas</w:t>
      </w:r>
      <w:r w:rsidRPr="00F02BE7">
        <w:t xml:space="preserve">, 1ª Edición. </w:t>
      </w:r>
      <w:r w:rsidRPr="00532FEF">
        <w:t xml:space="preserve">Ed. Prentice Hall (México 2000). </w:t>
      </w:r>
    </w:p>
    <w:p w:rsidR="00AB6AEE" w:rsidRPr="00AB6AEE" w:rsidRDefault="00107FE5" w:rsidP="00AB6AEE">
      <w:pPr>
        <w:pStyle w:val="referenceitem"/>
      </w:pPr>
      <w:r w:rsidRPr="00AB6AEE">
        <w:t>S. Sen, B. Aksakal</w:t>
      </w:r>
      <w:r w:rsidR="00532FEF" w:rsidRPr="00AB6AEE">
        <w:t>.</w:t>
      </w:r>
      <w:r w:rsidRPr="00AB6AEE">
        <w:t xml:space="preserve"> “Stress analysis of interference fitted shaft-hub system under transient heat transfer conditions”</w:t>
      </w:r>
      <w:r w:rsidR="00305C40" w:rsidRPr="00AB6AEE">
        <w:t>.</w:t>
      </w:r>
      <w:r w:rsidRPr="00AB6AEE">
        <w:t xml:space="preserve"> </w:t>
      </w:r>
      <w:r w:rsidRPr="00AB6AEE">
        <w:rPr>
          <w:i/>
          <w:iCs/>
        </w:rPr>
        <w:t>Materials &amp; Design</w:t>
      </w:r>
      <w:r w:rsidRPr="00AB6AEE">
        <w:t xml:space="preserve">, </w:t>
      </w:r>
      <w:r w:rsidR="00305C40" w:rsidRPr="00AB6AEE">
        <w:t xml:space="preserve">vol. </w:t>
      </w:r>
      <w:r w:rsidRPr="00AB6AEE">
        <w:t>25</w:t>
      </w:r>
      <w:r w:rsidR="00305C40" w:rsidRPr="00AB6AEE">
        <w:t xml:space="preserve">, </w:t>
      </w:r>
      <w:r w:rsidR="00532FEF" w:rsidRPr="00AB6AEE">
        <w:t>p</w:t>
      </w:r>
      <w:r w:rsidR="00305C40" w:rsidRPr="00AB6AEE">
        <w:t>p.</w:t>
      </w:r>
      <w:r w:rsidRPr="00AB6AEE">
        <w:t xml:space="preserve"> 407–417</w:t>
      </w:r>
      <w:r w:rsidR="00305C40" w:rsidRPr="00AB6AEE">
        <w:t>, 2004</w:t>
      </w:r>
      <w:r w:rsidR="00AB6AEE">
        <w:t xml:space="preserve">. </w:t>
      </w:r>
      <w:r w:rsidR="00AB6AEE" w:rsidRPr="00AB6AEE">
        <w:t xml:space="preserve">Disponible en: </w:t>
      </w:r>
      <w:r w:rsidR="00AB6AEE" w:rsidRPr="00AB6AEE">
        <w:rPr>
          <w:lang w:val="en-US"/>
        </w:rPr>
        <w:t>https://doi.org/10.1016/j.matdes.2003.11.009</w:t>
      </w:r>
    </w:p>
    <w:p w:rsidR="00AB6AEE" w:rsidRPr="00AB6AEE" w:rsidRDefault="00107FE5" w:rsidP="00AB6AEE">
      <w:pPr>
        <w:pStyle w:val="referenceitem"/>
        <w:rPr>
          <w:lang w:val="en-US"/>
        </w:rPr>
      </w:pPr>
      <w:r w:rsidRPr="00532FEF">
        <w:t>M. Lorenzo, J.C. Pérez-Cerdán, C. Blanco</w:t>
      </w:r>
      <w:r w:rsidR="00532FEF" w:rsidRPr="00532FEF">
        <w:t>.</w:t>
      </w:r>
      <w:r w:rsidRPr="00532FEF">
        <w:t xml:space="preserve"> </w:t>
      </w:r>
      <w:r w:rsidRPr="00521896">
        <w:t>“Influence of the thermal assembly process on the stress distributions in shrink fit joints”</w:t>
      </w:r>
      <w:r w:rsidR="00532FEF">
        <w:t>.</w:t>
      </w:r>
      <w:r w:rsidRPr="00521896">
        <w:t xml:space="preserve"> Key Engineering Materials, </w:t>
      </w:r>
      <w:r w:rsidR="00532FEF">
        <w:t xml:space="preserve">vol. </w:t>
      </w:r>
      <w:r w:rsidRPr="00521896">
        <w:t>572</w:t>
      </w:r>
      <w:r w:rsidR="00532FEF">
        <w:t>,</w:t>
      </w:r>
      <w:r w:rsidRPr="00521896">
        <w:t xml:space="preserve"> </w:t>
      </w:r>
      <w:r w:rsidR="00532FEF">
        <w:t xml:space="preserve">pp. </w:t>
      </w:r>
      <w:r w:rsidRPr="00521896">
        <w:t>205–208</w:t>
      </w:r>
      <w:r w:rsidR="00532FEF">
        <w:t xml:space="preserve">, </w:t>
      </w:r>
      <w:r w:rsidR="00532FEF" w:rsidRPr="00521896">
        <w:t>2014</w:t>
      </w:r>
      <w:r w:rsidRPr="00521896">
        <w:t xml:space="preserve">. </w:t>
      </w:r>
      <w:r w:rsidR="00AB6AEE">
        <w:t xml:space="preserve">Disponible en: </w:t>
      </w:r>
    </w:p>
    <w:p w:rsidR="00107FE5" w:rsidRDefault="00AB6AEE" w:rsidP="00AB6AEE">
      <w:pPr>
        <w:pStyle w:val="referenceitem"/>
        <w:numPr>
          <w:ilvl w:val="0"/>
          <w:numId w:val="0"/>
        </w:numPr>
        <w:ind w:left="341"/>
      </w:pPr>
      <w:r w:rsidRPr="00AB6AEE">
        <w:rPr>
          <w:lang w:val="en-US"/>
        </w:rPr>
        <w:t>https://doi.org/10.4028/www.scientific.net/KEM.572.205</w:t>
      </w:r>
    </w:p>
    <w:p w:rsidR="00F311E2" w:rsidRPr="00F311E2" w:rsidRDefault="00F311E2" w:rsidP="00F311E2">
      <w:pPr>
        <w:pStyle w:val="referenceitem"/>
      </w:pPr>
      <w:r w:rsidRPr="00F311E2">
        <w:rPr>
          <w:lang w:val="en-US"/>
        </w:rPr>
        <w:t xml:space="preserve">R. Krol, Z. Siemiatkowski. “The analysis of shrink-fit connection the methods of heating and the factor influencing the distribution of residual stresses”. </w:t>
      </w:r>
      <w:r w:rsidRPr="00C958B2">
        <w:rPr>
          <w:i/>
          <w:iCs/>
        </w:rPr>
        <w:t>Heliyon</w:t>
      </w:r>
      <w:r>
        <w:t xml:space="preserve">, vol. </w:t>
      </w:r>
      <w:r w:rsidRPr="004E77FF">
        <w:t xml:space="preserve">5, </w:t>
      </w:r>
      <w:r>
        <w:t xml:space="preserve">pp. </w:t>
      </w:r>
      <w:r w:rsidRPr="004E77FF">
        <w:t>e02839</w:t>
      </w:r>
      <w:r>
        <w:t xml:space="preserve">, </w:t>
      </w:r>
      <w:r w:rsidRPr="004E77FF">
        <w:t>2019</w:t>
      </w:r>
      <w:r>
        <w:t xml:space="preserve">. Disponible en: </w:t>
      </w:r>
      <w:r w:rsidRPr="00CF6AB0">
        <w:t>https://doi.org/10.1016/j.heliyon.2019.e02839</w:t>
      </w:r>
      <w:r>
        <w:t>.</w:t>
      </w:r>
    </w:p>
    <w:p w:rsidR="00107FE5" w:rsidRPr="00532FEF" w:rsidRDefault="00532FEF" w:rsidP="00107FE5">
      <w:pPr>
        <w:pStyle w:val="referenceitem"/>
        <w:rPr>
          <w:lang w:val="en-US"/>
        </w:rPr>
      </w:pPr>
      <w:r>
        <w:rPr>
          <w:lang w:val="en-US"/>
        </w:rPr>
        <w:t xml:space="preserve">J.E. </w:t>
      </w:r>
      <w:r w:rsidR="00107FE5" w:rsidRPr="00521896">
        <w:rPr>
          <w:lang w:val="en-US"/>
        </w:rPr>
        <w:t xml:space="preserve">Shigley, </w:t>
      </w:r>
      <w:r>
        <w:rPr>
          <w:lang w:val="en-US"/>
        </w:rPr>
        <w:t>C.R.</w:t>
      </w:r>
      <w:r w:rsidR="00107FE5" w:rsidRPr="00521896">
        <w:rPr>
          <w:lang w:val="en-US"/>
        </w:rPr>
        <w:t xml:space="preserve"> Mischke</w:t>
      </w:r>
      <w:r>
        <w:rPr>
          <w:lang w:val="en-US"/>
        </w:rPr>
        <w:t>.</w:t>
      </w:r>
      <w:r w:rsidR="00107FE5" w:rsidRPr="00521896">
        <w:rPr>
          <w:lang w:val="en-US"/>
        </w:rPr>
        <w:t xml:space="preserve"> </w:t>
      </w:r>
      <w:r>
        <w:rPr>
          <w:lang w:val="en-US"/>
        </w:rPr>
        <w:t>“</w:t>
      </w:r>
      <w:r w:rsidR="00107FE5" w:rsidRPr="00521896">
        <w:rPr>
          <w:i/>
          <w:iCs/>
          <w:lang w:val="en-US"/>
        </w:rPr>
        <w:t>Standard Handbook of Machine Design</w:t>
      </w:r>
      <w:r w:rsidR="00107FE5" w:rsidRPr="00521896">
        <w:rPr>
          <w:lang w:val="en-US"/>
        </w:rPr>
        <w:t xml:space="preserve">, </w:t>
      </w:r>
      <w:r w:rsidR="00107FE5" w:rsidRPr="00521896">
        <w:rPr>
          <w:i/>
          <w:iCs/>
          <w:lang w:val="en-US"/>
        </w:rPr>
        <w:t>Chapter 19: Limits and Fits</w:t>
      </w:r>
      <w:r>
        <w:rPr>
          <w:i/>
          <w:iCs/>
          <w:lang w:val="en-US"/>
        </w:rPr>
        <w:t>”</w:t>
      </w:r>
      <w:r w:rsidR="00107FE5" w:rsidRPr="00521896">
        <w:rPr>
          <w:lang w:val="en-US"/>
        </w:rPr>
        <w:t xml:space="preserve">. Ed. </w:t>
      </w:r>
      <w:r w:rsidR="00107FE5" w:rsidRPr="00532FEF">
        <w:rPr>
          <w:lang w:val="en-US"/>
        </w:rPr>
        <w:t xml:space="preserve">McGraw-Hill (New York, 1986). </w:t>
      </w:r>
    </w:p>
    <w:p w:rsidR="0084234F" w:rsidRPr="00521896" w:rsidRDefault="0084234F" w:rsidP="00AB6AEE">
      <w:pPr>
        <w:pStyle w:val="referenceitem"/>
      </w:pPr>
      <w:r w:rsidRPr="00521896">
        <w:t>B. Parsons, E.A. Wilson</w:t>
      </w:r>
      <w:r>
        <w:t>.</w:t>
      </w:r>
      <w:r w:rsidRPr="00521896">
        <w:t xml:space="preserve"> “A method for determining the surface contact stresses resulting from interference fits”</w:t>
      </w:r>
      <w:r>
        <w:t>.</w:t>
      </w:r>
      <w:r w:rsidRPr="00521896">
        <w:t xml:space="preserve"> ASME, Journal of Engineering for Industry, </w:t>
      </w:r>
      <w:r>
        <w:t xml:space="preserve">vol. </w:t>
      </w:r>
      <w:r w:rsidRPr="00521896">
        <w:t>2</w:t>
      </w:r>
      <w:r>
        <w:t>,</w:t>
      </w:r>
      <w:r w:rsidRPr="00521896">
        <w:t xml:space="preserve"> </w:t>
      </w:r>
      <w:r>
        <w:t xml:space="preserve">pp. </w:t>
      </w:r>
      <w:r w:rsidRPr="00521896">
        <w:t>208-218</w:t>
      </w:r>
      <w:r>
        <w:t xml:space="preserve">, </w:t>
      </w:r>
      <w:r w:rsidRPr="00521896">
        <w:t xml:space="preserve">1970. </w:t>
      </w:r>
      <w:r w:rsidR="00AB6AEE">
        <w:t xml:space="preserve">Disponible en: </w:t>
      </w:r>
      <w:r w:rsidR="00AB6AEE" w:rsidRPr="00AB6AEE">
        <w:rPr>
          <w:lang w:val="en-US"/>
        </w:rPr>
        <w:t>https://doi.org/10.1115/1.3427710</w:t>
      </w:r>
    </w:p>
    <w:p w:rsidR="00107FE5" w:rsidRPr="00521896" w:rsidRDefault="00107FE5" w:rsidP="00AB6AEE">
      <w:pPr>
        <w:pStyle w:val="referenceitem"/>
      </w:pPr>
      <w:r w:rsidRPr="00521896">
        <w:lastRenderedPageBreak/>
        <w:t>E. Peterson, A.M. Wahl</w:t>
      </w:r>
      <w:r w:rsidR="00532FEF">
        <w:t>.</w:t>
      </w:r>
      <w:r w:rsidRPr="00521896">
        <w:t xml:space="preserve"> “Fatigue of sh</w:t>
      </w:r>
      <w:r w:rsidRPr="00532FEF">
        <w:t>afts at fitted members with related photoelastic analysis”</w:t>
      </w:r>
      <w:r w:rsidR="00532FEF">
        <w:t>.</w:t>
      </w:r>
      <w:r w:rsidRPr="00532FEF">
        <w:t xml:space="preserve"> Journal Applied Mechanics, </w:t>
      </w:r>
      <w:r w:rsidR="00532FEF" w:rsidRPr="00532FEF">
        <w:t xml:space="preserve">vol. </w:t>
      </w:r>
      <w:r w:rsidRPr="00532FEF">
        <w:t>57</w:t>
      </w:r>
      <w:r w:rsidR="00532FEF" w:rsidRPr="00532FEF">
        <w:t xml:space="preserve">, pp. </w:t>
      </w:r>
      <w:r w:rsidR="00AB6AEE">
        <w:t>A1-A11</w:t>
      </w:r>
      <w:r w:rsidR="00532FEF" w:rsidRPr="00532FEF">
        <w:t>,</w:t>
      </w:r>
      <w:r w:rsidRPr="00532FEF">
        <w:t xml:space="preserve"> 1935</w:t>
      </w:r>
      <w:r w:rsidR="00532FEF" w:rsidRPr="00532FEF">
        <w:t>.</w:t>
      </w:r>
      <w:r w:rsidRPr="00521896">
        <w:t xml:space="preserve"> </w:t>
      </w:r>
      <w:r w:rsidR="00AB6AEE">
        <w:t xml:space="preserve">Disponible en: </w:t>
      </w:r>
      <w:r w:rsidR="00AB6AEE" w:rsidRPr="00AB6AEE">
        <w:rPr>
          <w:lang w:val="en-US"/>
        </w:rPr>
        <w:t>https://doi.org/10.1115/1.4008593</w:t>
      </w:r>
    </w:p>
    <w:p w:rsidR="00107FE5" w:rsidRDefault="00107FE5" w:rsidP="00107FE5">
      <w:pPr>
        <w:pStyle w:val="referenceitem"/>
        <w:rPr>
          <w:lang w:val="en-US"/>
        </w:rPr>
      </w:pPr>
      <w:r w:rsidRPr="00521896">
        <w:rPr>
          <w:lang w:val="en-US"/>
        </w:rPr>
        <w:t>C.E. Truman</w:t>
      </w:r>
      <w:r w:rsidR="00532FEF">
        <w:rPr>
          <w:lang w:val="en-US"/>
        </w:rPr>
        <w:t>,</w:t>
      </w:r>
      <w:r w:rsidRPr="00521896">
        <w:rPr>
          <w:lang w:val="en-US"/>
        </w:rPr>
        <w:t xml:space="preserve"> </w:t>
      </w:r>
      <w:r w:rsidR="00532FEF">
        <w:rPr>
          <w:lang w:val="en-US"/>
        </w:rPr>
        <w:t xml:space="preserve">J.D. </w:t>
      </w:r>
      <w:r w:rsidRPr="00521896">
        <w:rPr>
          <w:lang w:val="en-US"/>
        </w:rPr>
        <w:t xml:space="preserve">Booker. “Analysis of a shrink-fit failure on a gear hub/shaft assembly”, Engineering Failure Analysis, </w:t>
      </w:r>
      <w:r w:rsidR="00532FEF">
        <w:rPr>
          <w:lang w:val="en-US"/>
        </w:rPr>
        <w:t xml:space="preserve">vol. </w:t>
      </w:r>
      <w:r w:rsidRPr="00521896">
        <w:rPr>
          <w:lang w:val="en-US"/>
        </w:rPr>
        <w:t>14</w:t>
      </w:r>
      <w:r w:rsidR="00532FEF">
        <w:rPr>
          <w:lang w:val="en-US"/>
        </w:rPr>
        <w:t>, pp.</w:t>
      </w:r>
      <w:r w:rsidRPr="00521896">
        <w:rPr>
          <w:lang w:val="en-US"/>
        </w:rPr>
        <w:t xml:space="preserve"> 557-572</w:t>
      </w:r>
      <w:r w:rsidR="00532FEF">
        <w:rPr>
          <w:lang w:val="en-US"/>
        </w:rPr>
        <w:t xml:space="preserve">, </w:t>
      </w:r>
      <w:r w:rsidR="00532FEF" w:rsidRPr="00521896">
        <w:rPr>
          <w:lang w:val="en-US"/>
        </w:rPr>
        <w:t>2007</w:t>
      </w:r>
      <w:r w:rsidRPr="00521896">
        <w:rPr>
          <w:lang w:val="en-US"/>
        </w:rPr>
        <w:t xml:space="preserve">. </w:t>
      </w:r>
    </w:p>
    <w:p w:rsidR="00F311E2" w:rsidRPr="000B4510" w:rsidRDefault="00F311E2" w:rsidP="00F311E2">
      <w:pPr>
        <w:pStyle w:val="referenceitem"/>
        <w:numPr>
          <w:ilvl w:val="0"/>
          <w:numId w:val="0"/>
        </w:numPr>
        <w:ind w:left="341"/>
      </w:pPr>
      <w:r>
        <w:t xml:space="preserve">Disponible en: </w:t>
      </w:r>
    </w:p>
    <w:p w:rsidR="00F311E2" w:rsidRPr="000B4510" w:rsidRDefault="00F311E2" w:rsidP="00F311E2">
      <w:pPr>
        <w:pStyle w:val="referenceitem"/>
        <w:numPr>
          <w:ilvl w:val="0"/>
          <w:numId w:val="0"/>
        </w:numPr>
        <w:ind w:left="341"/>
      </w:pPr>
      <w:r w:rsidRPr="000B4510">
        <w:t xml:space="preserve"> https://doi.org/10.1016/j.engfailanal.2006.03.008</w:t>
      </w:r>
    </w:p>
    <w:p w:rsidR="00107FE5" w:rsidRPr="00521896" w:rsidRDefault="00107FE5" w:rsidP="00AB6AEE">
      <w:pPr>
        <w:pStyle w:val="referenceitem"/>
      </w:pPr>
      <w:r w:rsidRPr="00521896">
        <w:t>D. Hao, D. Wang</w:t>
      </w:r>
      <w:r w:rsidR="00C6572D">
        <w:t>.</w:t>
      </w:r>
      <w:r w:rsidRPr="00521896">
        <w:t xml:space="preserve"> “Finite-element modeling of the failure of interference-fit planet carrier and shaft assembly”</w:t>
      </w:r>
      <w:r w:rsidR="00C6572D">
        <w:t>.</w:t>
      </w:r>
      <w:r w:rsidRPr="00521896">
        <w:t xml:space="preserve"> Engineering Failure Analysis, </w:t>
      </w:r>
      <w:r w:rsidR="00C6572D">
        <w:t xml:space="preserve">vol. </w:t>
      </w:r>
      <w:r w:rsidRPr="00521896">
        <w:t>33</w:t>
      </w:r>
      <w:r w:rsidR="00C6572D">
        <w:t xml:space="preserve">, pp. </w:t>
      </w:r>
      <w:r w:rsidRPr="00521896">
        <w:t>184-196</w:t>
      </w:r>
      <w:r w:rsidR="00C6572D">
        <w:t xml:space="preserve">, </w:t>
      </w:r>
      <w:r w:rsidR="00C6572D" w:rsidRPr="00521896">
        <w:t>2013</w:t>
      </w:r>
      <w:r w:rsidRPr="00521896">
        <w:t xml:space="preserve">. </w:t>
      </w:r>
      <w:r w:rsidR="00AB6AEE">
        <w:t xml:space="preserve">Disponible en: </w:t>
      </w:r>
      <w:r w:rsidR="00AB6AEE" w:rsidRPr="00AB6AEE">
        <w:rPr>
          <w:lang w:val="en-US"/>
        </w:rPr>
        <w:t>https://doi.org/10.1016/j.engfailanal.2013.04.029</w:t>
      </w:r>
    </w:p>
    <w:p w:rsidR="00F311E2" w:rsidRDefault="00F311E2" w:rsidP="00F311E2">
      <w:pPr>
        <w:pStyle w:val="referenceitem"/>
      </w:pPr>
      <w:r w:rsidRPr="00F311E2">
        <w:rPr>
          <w:lang w:val="en-US"/>
        </w:rPr>
        <w:t xml:space="preserve">R. Li, C. Zhang, L. Zhan, Y. Cui, W. Shen. “Expanding the applicable duration for shrink fitting of the ultrathin-walled reactor coolant pump rotor-can”. </w:t>
      </w:r>
      <w:r w:rsidRPr="00C958B2">
        <w:rPr>
          <w:i/>
          <w:iCs/>
        </w:rPr>
        <w:t>Annals of Nuclear Energy</w:t>
      </w:r>
      <w:r>
        <w:t>,</w:t>
      </w:r>
      <w:r w:rsidRPr="004E77FF">
        <w:t xml:space="preserve"> </w:t>
      </w:r>
      <w:r>
        <w:t xml:space="preserve">vol. </w:t>
      </w:r>
      <w:r w:rsidRPr="004E77FF">
        <w:t xml:space="preserve">110, </w:t>
      </w:r>
      <w:r>
        <w:t xml:space="preserve">pp. </w:t>
      </w:r>
      <w:r w:rsidRPr="004E77FF">
        <w:t>1217</w:t>
      </w:r>
      <w:r w:rsidRPr="00C958B2">
        <w:rPr>
          <w:lang w:val="en-US"/>
        </w:rPr>
        <w:t>–</w:t>
      </w:r>
      <w:r w:rsidRPr="004E77FF">
        <w:t>1223</w:t>
      </w:r>
      <w:r>
        <w:t xml:space="preserve">, </w:t>
      </w:r>
      <w:r w:rsidRPr="004E77FF">
        <w:t>2017.</w:t>
      </w:r>
      <w:r>
        <w:t xml:space="preserve"> Disponible en: </w:t>
      </w:r>
    </w:p>
    <w:p w:rsidR="00F311E2" w:rsidRPr="00F311E2" w:rsidRDefault="00F311E2" w:rsidP="00F311E2">
      <w:pPr>
        <w:pStyle w:val="referenceitem"/>
        <w:numPr>
          <w:ilvl w:val="0"/>
          <w:numId w:val="0"/>
        </w:numPr>
        <w:ind w:left="341"/>
      </w:pPr>
      <w:r w:rsidRPr="00F311E2">
        <w:t>https://doi.org/10.1016/j.anucene.2017.08.029</w:t>
      </w:r>
    </w:p>
    <w:p w:rsidR="0084234F" w:rsidRPr="00521896" w:rsidRDefault="0084234F" w:rsidP="00AB6AEE">
      <w:pPr>
        <w:pStyle w:val="referenceitem"/>
      </w:pPr>
      <w:r w:rsidRPr="00521896">
        <w:t>M. Bengeri, W. Mack</w:t>
      </w:r>
      <w:r>
        <w:t>.</w:t>
      </w:r>
      <w:r w:rsidRPr="00521896">
        <w:t xml:space="preserve"> "The influence of the temperature dependence of the yield stress on the stress distribution in a thermally assembled elastic-plastic shrink fit"</w:t>
      </w:r>
      <w:r>
        <w:t>.</w:t>
      </w:r>
      <w:r w:rsidRPr="00521896">
        <w:t xml:space="preserve"> Acta Mechanica</w:t>
      </w:r>
      <w:r>
        <w:t>, vol.</w:t>
      </w:r>
      <w:r w:rsidRPr="00521896">
        <w:t xml:space="preserve"> 103</w:t>
      </w:r>
      <w:r>
        <w:t xml:space="preserve">, pp. </w:t>
      </w:r>
      <w:r w:rsidRPr="00521896">
        <w:t>243-257</w:t>
      </w:r>
      <w:r>
        <w:t xml:space="preserve">, </w:t>
      </w:r>
      <w:r w:rsidRPr="00521896">
        <w:t xml:space="preserve">1994. </w:t>
      </w:r>
      <w:r w:rsidR="00AB6AEE">
        <w:t xml:space="preserve">Disponible en: </w:t>
      </w:r>
      <w:r w:rsidR="00AB6AEE" w:rsidRPr="00AB6AEE">
        <w:rPr>
          <w:lang w:val="en-US"/>
        </w:rPr>
        <w:t>https://doi.org/10.1007/BF01180229</w:t>
      </w:r>
    </w:p>
    <w:p w:rsidR="00107FE5" w:rsidRPr="00C6572D" w:rsidRDefault="00107FE5" w:rsidP="00107FE5">
      <w:pPr>
        <w:pStyle w:val="referenceitem"/>
        <w:rPr>
          <w:lang w:val="en-US"/>
        </w:rPr>
      </w:pPr>
      <w:r w:rsidRPr="00521896">
        <w:rPr>
          <w:lang w:val="en-US"/>
        </w:rPr>
        <w:t>D.N. Reshetov</w:t>
      </w:r>
      <w:r w:rsidR="00C6572D">
        <w:rPr>
          <w:lang w:val="en-US"/>
        </w:rPr>
        <w:t>.</w:t>
      </w:r>
      <w:r w:rsidRPr="00521896">
        <w:rPr>
          <w:lang w:val="en-US"/>
        </w:rPr>
        <w:t xml:space="preserve"> Machine Design, 17, Ed. </w:t>
      </w:r>
      <w:r w:rsidRPr="00C6572D">
        <w:rPr>
          <w:lang w:val="en-US"/>
        </w:rPr>
        <w:t xml:space="preserve">Mir, Moscow, 1978. </w:t>
      </w:r>
    </w:p>
    <w:p w:rsidR="00107FE5" w:rsidRPr="00C6572D" w:rsidRDefault="00107FE5" w:rsidP="00AB6AEE">
      <w:pPr>
        <w:pStyle w:val="referenceitem"/>
      </w:pPr>
      <w:r w:rsidRPr="00521896">
        <w:t>N. Baldanzini</w:t>
      </w:r>
      <w:r w:rsidR="00C6572D">
        <w:t>.</w:t>
      </w:r>
      <w:r w:rsidRPr="00521896">
        <w:t xml:space="preserve"> “A general formulation for designing interference-fit joints with elastic–plastic components”. </w:t>
      </w:r>
      <w:r w:rsidRPr="00C6572D">
        <w:t xml:space="preserve">Journal of Mechanical Design, </w:t>
      </w:r>
      <w:r w:rsidR="00C6572D" w:rsidRPr="00C6572D">
        <w:t xml:space="preserve">vol. </w:t>
      </w:r>
      <w:r w:rsidRPr="00C6572D">
        <w:t xml:space="preserve">126  </w:t>
      </w:r>
      <w:r w:rsidR="00C6572D" w:rsidRPr="00C6572D">
        <w:t xml:space="preserve">pp. </w:t>
      </w:r>
      <w:r w:rsidRPr="00C6572D">
        <w:t>737–743</w:t>
      </w:r>
      <w:r w:rsidR="00C6572D" w:rsidRPr="00C6572D">
        <w:t>, 2004</w:t>
      </w:r>
      <w:r w:rsidRPr="00C6572D">
        <w:t xml:space="preserve">. </w:t>
      </w:r>
      <w:r w:rsidR="00AB6AEE">
        <w:t xml:space="preserve">Disponible en: </w:t>
      </w:r>
      <w:r w:rsidR="00AB6AEE" w:rsidRPr="00AB6AEE">
        <w:rPr>
          <w:lang w:val="en-US"/>
        </w:rPr>
        <w:t>https://doi.org/10.1115/1.1758247</w:t>
      </w:r>
    </w:p>
    <w:p w:rsidR="00107FE5" w:rsidRDefault="00107FE5" w:rsidP="00AB6AEE">
      <w:pPr>
        <w:pStyle w:val="referenceitem"/>
      </w:pPr>
      <w:r w:rsidRPr="00521896">
        <w:t>E. Arshan, W. Mack</w:t>
      </w:r>
      <w:r w:rsidR="00C6572D">
        <w:t>.</w:t>
      </w:r>
      <w:r w:rsidRPr="00521896">
        <w:t xml:space="preserve"> “Shrink fit with solid inclusion and functionally graded hub”</w:t>
      </w:r>
      <w:r w:rsidR="00322DFD">
        <w:t>.</w:t>
      </w:r>
      <w:r w:rsidRPr="00521896">
        <w:t xml:space="preserve"> Composite Structures, </w:t>
      </w:r>
      <w:r w:rsidR="00C6572D">
        <w:t xml:space="preserve">vol. </w:t>
      </w:r>
      <w:r w:rsidRPr="00521896">
        <w:t>121</w:t>
      </w:r>
      <w:r w:rsidR="00C6572D">
        <w:t xml:space="preserve">, pp. </w:t>
      </w:r>
      <w:r w:rsidRPr="00521896">
        <w:t>217-224</w:t>
      </w:r>
      <w:r w:rsidR="00C6572D">
        <w:t xml:space="preserve">, </w:t>
      </w:r>
      <w:r w:rsidR="00C6572D" w:rsidRPr="00521896">
        <w:t>2015</w:t>
      </w:r>
      <w:r w:rsidRPr="00521896">
        <w:t xml:space="preserve">. </w:t>
      </w:r>
      <w:r w:rsidR="00AB6AEE">
        <w:t xml:space="preserve">Disponible en: </w:t>
      </w:r>
      <w:r w:rsidR="00AB6AEE" w:rsidRPr="00AB6AEE">
        <w:rPr>
          <w:lang w:val="en-US"/>
        </w:rPr>
        <w:t>https://doi.org/10.1016/j.compstruct.2014.10.034</w:t>
      </w:r>
    </w:p>
    <w:p w:rsidR="0084234F" w:rsidRPr="0084234F" w:rsidRDefault="0084234F" w:rsidP="0084234F">
      <w:pPr>
        <w:pStyle w:val="referenceitem"/>
        <w:rPr>
          <w:lang w:val="en-US"/>
        </w:rPr>
      </w:pPr>
      <w:r w:rsidRPr="00C958B2">
        <w:rPr>
          <w:rFonts w:cstheme="minorHAnsi"/>
          <w:szCs w:val="24"/>
        </w:rPr>
        <w:t xml:space="preserve">M. Lorenzo, C. Blanco, P. Moreno, J.C. Pérez Cerdán. </w:t>
      </w:r>
      <w:r w:rsidRPr="00C958B2">
        <w:rPr>
          <w:rFonts w:cstheme="minorHAnsi"/>
          <w:szCs w:val="24"/>
          <w:lang w:val="en-US"/>
        </w:rPr>
        <w:t>“</w:t>
      </w:r>
      <w:r w:rsidRPr="00F678B3">
        <w:rPr>
          <w:rFonts w:cstheme="minorHAnsi"/>
          <w:szCs w:val="24"/>
          <w:lang w:val="en-US"/>
        </w:rPr>
        <w:t>In</w:t>
      </w:r>
      <w:r>
        <w:rPr>
          <w:rFonts w:cstheme="minorHAnsi"/>
          <w:szCs w:val="24"/>
          <w:lang w:val="en-US"/>
        </w:rPr>
        <w:t>fluence of geometry on the stress peaks in interference fits with grooved hub”.</w:t>
      </w:r>
      <w:r w:rsidRPr="00F678B3">
        <w:rPr>
          <w:rFonts w:cstheme="minorHAnsi"/>
          <w:szCs w:val="24"/>
          <w:lang w:val="en-US"/>
        </w:rPr>
        <w:t xml:space="preserve"> </w:t>
      </w:r>
      <w:r>
        <w:rPr>
          <w:rFonts w:cstheme="minorHAnsi"/>
          <w:szCs w:val="24"/>
          <w:lang w:val="en-US"/>
        </w:rPr>
        <w:t>Dyna, vol.</w:t>
      </w:r>
      <w:r w:rsidRPr="004C4D5D">
        <w:rPr>
          <w:rFonts w:cstheme="minorHAnsi"/>
          <w:szCs w:val="24"/>
          <w:lang w:val="en-US"/>
        </w:rPr>
        <w:t xml:space="preserve"> </w:t>
      </w:r>
      <w:r>
        <w:rPr>
          <w:rFonts w:cstheme="minorHAnsi"/>
          <w:szCs w:val="24"/>
          <w:lang w:val="en-US"/>
        </w:rPr>
        <w:t>91, nº 1</w:t>
      </w:r>
      <w:r w:rsidRPr="004C4D5D">
        <w:rPr>
          <w:rFonts w:cstheme="minorHAnsi"/>
          <w:szCs w:val="24"/>
          <w:lang w:val="en-US"/>
        </w:rPr>
        <w:t>,</w:t>
      </w:r>
      <w:r>
        <w:rPr>
          <w:rFonts w:cstheme="minorHAnsi"/>
          <w:szCs w:val="24"/>
          <w:lang w:val="en-US"/>
        </w:rPr>
        <w:t xml:space="preserve"> pp. 47</w:t>
      </w:r>
      <w:r w:rsidRPr="00C958B2">
        <w:rPr>
          <w:lang w:val="en-US"/>
        </w:rPr>
        <w:t>–</w:t>
      </w:r>
      <w:r>
        <w:rPr>
          <w:rFonts w:cstheme="minorHAnsi"/>
          <w:szCs w:val="24"/>
          <w:lang w:val="en-US"/>
        </w:rPr>
        <w:t xml:space="preserve">51, 2016. Disponible en: </w:t>
      </w:r>
      <w:r w:rsidRPr="00532FEF">
        <w:rPr>
          <w:rFonts w:cstheme="minorHAnsi"/>
          <w:szCs w:val="24"/>
          <w:lang w:val="en-US"/>
        </w:rPr>
        <w:t>https://doi.org/10.6036/7560</w:t>
      </w:r>
    </w:p>
    <w:p w:rsidR="00107FE5" w:rsidRPr="00521896" w:rsidRDefault="00107FE5" w:rsidP="00AB6AEE">
      <w:pPr>
        <w:pStyle w:val="referenceitem"/>
      </w:pPr>
      <w:r w:rsidRPr="00521896">
        <w:t>N. Siva Prasad, P. Sashikanth, V. Ramamurti</w:t>
      </w:r>
      <w:r w:rsidR="00C6572D">
        <w:t>.</w:t>
      </w:r>
      <w:r w:rsidRPr="00521896">
        <w:t xml:space="preserve"> "Stress distribution in interference joints"</w:t>
      </w:r>
      <w:r w:rsidR="00322DFD">
        <w:t>.</w:t>
      </w:r>
      <w:r w:rsidRPr="00521896">
        <w:t xml:space="preserve"> Computers and Structures, </w:t>
      </w:r>
      <w:r w:rsidR="00C6572D">
        <w:t xml:space="preserve">vol. </w:t>
      </w:r>
      <w:r w:rsidRPr="00521896">
        <w:t>51</w:t>
      </w:r>
      <w:r w:rsidR="00C6572D">
        <w:t>, pp.</w:t>
      </w:r>
      <w:r w:rsidRPr="00521896">
        <w:t xml:space="preserve"> 535-540</w:t>
      </w:r>
      <w:r w:rsidR="00C6572D">
        <w:t xml:space="preserve">, </w:t>
      </w:r>
      <w:r w:rsidR="00C6572D" w:rsidRPr="00521896">
        <w:t>1994</w:t>
      </w:r>
      <w:r w:rsidRPr="00521896">
        <w:t xml:space="preserve">. </w:t>
      </w:r>
      <w:r w:rsidR="00AB6AEE">
        <w:t xml:space="preserve">Disponible en: </w:t>
      </w:r>
      <w:r w:rsidR="00AB6AEE" w:rsidRPr="00AB6AEE">
        <w:rPr>
          <w:lang w:val="en-US"/>
        </w:rPr>
        <w:t>https://doi.org/10.1016/0045-7949(94)90060-4</w:t>
      </w:r>
    </w:p>
    <w:p w:rsidR="00107FE5" w:rsidRPr="00521896" w:rsidRDefault="00107FE5" w:rsidP="00AB6AEE">
      <w:pPr>
        <w:pStyle w:val="referenceitem"/>
      </w:pPr>
      <w:r w:rsidRPr="00521896">
        <w:t>Y. Zhang, B. McClain, X.D. Fang</w:t>
      </w:r>
      <w:r w:rsidR="00C6572D">
        <w:t>.</w:t>
      </w:r>
      <w:r w:rsidRPr="00521896">
        <w:t xml:space="preserve"> "Design of interference fits via finite element method"</w:t>
      </w:r>
      <w:r w:rsidR="00322DFD">
        <w:t>.</w:t>
      </w:r>
      <w:r w:rsidRPr="00521896">
        <w:t xml:space="preserve"> International Journal of Mechanical Sciences, </w:t>
      </w:r>
      <w:r w:rsidR="00C6572D">
        <w:t xml:space="preserve">vol. </w:t>
      </w:r>
      <w:r w:rsidRPr="00521896">
        <w:t xml:space="preserve">42 </w:t>
      </w:r>
      <w:r w:rsidR="00C6572D">
        <w:t xml:space="preserve">pp. </w:t>
      </w:r>
      <w:r w:rsidRPr="00521896">
        <w:t>1835-1850</w:t>
      </w:r>
      <w:r w:rsidR="00C6572D">
        <w:t xml:space="preserve">, </w:t>
      </w:r>
      <w:r w:rsidR="00C6572D" w:rsidRPr="00521896">
        <w:t>2000</w:t>
      </w:r>
      <w:r w:rsidRPr="00521896">
        <w:t xml:space="preserve">. </w:t>
      </w:r>
      <w:r w:rsidR="00AB6AEE">
        <w:t xml:space="preserve">Disponible en: </w:t>
      </w:r>
      <w:r w:rsidR="00AB6AEE" w:rsidRPr="00AB6AEE">
        <w:rPr>
          <w:lang w:val="en-US"/>
        </w:rPr>
        <w:t>https://doi.org/10.1016/S0020-7403(99)00072-7</w:t>
      </w:r>
    </w:p>
    <w:p w:rsidR="00107FE5" w:rsidRPr="00521896" w:rsidRDefault="00107FE5" w:rsidP="00AB6AEE">
      <w:pPr>
        <w:pStyle w:val="referenceitem"/>
      </w:pPr>
      <w:r w:rsidRPr="00C6572D">
        <w:t>A. Özel, Ş. Temiz, M. Demir Aydin, S. Şen</w:t>
      </w:r>
      <w:r w:rsidR="00C6572D" w:rsidRPr="00C6572D">
        <w:t>.</w:t>
      </w:r>
      <w:r w:rsidRPr="00C6572D">
        <w:t xml:space="preserve"> </w:t>
      </w:r>
      <w:r w:rsidRPr="00521896">
        <w:t>"Stress analysis of shrink-fitted joints for various fit forms via finite element method"</w:t>
      </w:r>
      <w:r w:rsidR="00322DFD">
        <w:t>.</w:t>
      </w:r>
      <w:r w:rsidRPr="00521896">
        <w:t xml:space="preserve"> Materials and Design, </w:t>
      </w:r>
      <w:r w:rsidR="00C6572D">
        <w:t xml:space="preserve">vol. </w:t>
      </w:r>
      <w:r w:rsidRPr="00521896">
        <w:t xml:space="preserve">26  </w:t>
      </w:r>
      <w:r w:rsidR="00C6572D">
        <w:t xml:space="preserve">pp. </w:t>
      </w:r>
      <w:r w:rsidRPr="00521896">
        <w:t>281-289</w:t>
      </w:r>
      <w:r w:rsidR="00C6572D">
        <w:t xml:space="preserve">, </w:t>
      </w:r>
      <w:r w:rsidR="00C6572D" w:rsidRPr="00521896">
        <w:t>2005</w:t>
      </w:r>
      <w:r w:rsidRPr="00521896">
        <w:t xml:space="preserve">. </w:t>
      </w:r>
      <w:r w:rsidR="00AB6AEE">
        <w:t xml:space="preserve">Disponible en: </w:t>
      </w:r>
      <w:r w:rsidR="00AB6AEE" w:rsidRPr="00AB6AEE">
        <w:rPr>
          <w:lang w:val="en-US"/>
        </w:rPr>
        <w:t>https://doi.org/10.1016/j.matdes.2004.06.014</w:t>
      </w:r>
    </w:p>
    <w:p w:rsidR="00107FE5" w:rsidRPr="0084234F" w:rsidRDefault="00107FE5" w:rsidP="009311FD">
      <w:pPr>
        <w:pStyle w:val="referenceitem"/>
      </w:pPr>
      <w:r w:rsidRPr="0084234F">
        <w:t>D. Croccolo, N. Vincenzi</w:t>
      </w:r>
      <w:r w:rsidR="00C6572D" w:rsidRPr="0084234F">
        <w:t>.</w:t>
      </w:r>
      <w:r w:rsidRPr="0084234F">
        <w:t xml:space="preserve"> "Stress concentration factors in compression-fit couplings"</w:t>
      </w:r>
      <w:r w:rsidR="00322DFD" w:rsidRPr="0084234F">
        <w:t>.</w:t>
      </w:r>
      <w:r w:rsidRPr="0084234F">
        <w:t xml:space="preserve"> Proceedings of the Institution of Mechanical Engineers Part C: Journal of Mecahnical Engineering Sciencie, </w:t>
      </w:r>
      <w:r w:rsidR="00C6572D" w:rsidRPr="0084234F">
        <w:t xml:space="preserve">vol. </w:t>
      </w:r>
      <w:r w:rsidRPr="0084234F">
        <w:t>224</w:t>
      </w:r>
      <w:r w:rsidR="00C6572D" w:rsidRPr="0084234F">
        <w:t xml:space="preserve">, pp. </w:t>
      </w:r>
      <w:r w:rsidRPr="0084234F">
        <w:t>1143-1152</w:t>
      </w:r>
      <w:r w:rsidR="00C6572D" w:rsidRPr="0084234F">
        <w:t>, 2010</w:t>
      </w:r>
      <w:r w:rsidRPr="0084234F">
        <w:t xml:space="preserve">. </w:t>
      </w:r>
      <w:r w:rsidR="009311FD">
        <w:t xml:space="preserve">Disponible en: </w:t>
      </w:r>
      <w:r w:rsidR="009311FD" w:rsidRPr="009311FD">
        <w:rPr>
          <w:lang w:val="en-US"/>
        </w:rPr>
        <w:t>https://doi.org/10.1243/09544062JMES1881</w:t>
      </w:r>
    </w:p>
    <w:p w:rsidR="0084234F" w:rsidRPr="0084234F" w:rsidRDefault="0084234F" w:rsidP="0084234F">
      <w:pPr>
        <w:pStyle w:val="referenceitem"/>
        <w:rPr>
          <w:lang w:val="en-US"/>
        </w:rPr>
      </w:pPr>
      <w:r w:rsidRPr="0084234F">
        <w:rPr>
          <w:lang w:val="en-US"/>
        </w:rPr>
        <w:lastRenderedPageBreak/>
        <w:t>ISO 286-1:2010. Geometrical product specifications (GPS) — ISO code system for tolerances on linear sizes — Part 1: Basis of tolerances, deviations and fits. 2010. p. 38.</w:t>
      </w:r>
    </w:p>
    <w:sectPr w:rsidR="0084234F" w:rsidRPr="0084234F"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71" w:rsidRDefault="00B82671" w:rsidP="00FB73A9">
      <w:r>
        <w:separator/>
      </w:r>
    </w:p>
  </w:endnote>
  <w:endnote w:type="continuationSeparator" w:id="0">
    <w:p w:rsidR="00B82671" w:rsidRDefault="00B82671" w:rsidP="00FB7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71" w:rsidRDefault="00B82671" w:rsidP="00FB73A9">
      <w:r>
        <w:separator/>
      </w:r>
    </w:p>
  </w:footnote>
  <w:footnote w:type="continuationSeparator" w:id="0">
    <w:p w:rsidR="00B82671" w:rsidRDefault="00B82671" w:rsidP="00FB7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52530"/>
      <w:docPartObj>
        <w:docPartGallery w:val="Page Numbers (Top of Page)"/>
        <w:docPartUnique/>
      </w:docPartObj>
    </w:sdtPr>
    <w:sdtEndPr>
      <w:rPr>
        <w:rFonts w:ascii="Square721 Cn BT" w:hAnsi="Square721 Cn BT"/>
      </w:rPr>
    </w:sdtEndPr>
    <w:sdtContent>
      <w:p w:rsidR="00D452D6" w:rsidRPr="00426533" w:rsidRDefault="00BB7B55" w:rsidP="00FB73A9">
        <w:pPr>
          <w:pStyle w:val="Encabezado"/>
          <w:rPr>
            <w:rFonts w:cs="Times New Roman"/>
          </w:rPr>
        </w:pPr>
        <w:r w:rsidRPr="00BB7B55">
          <w:rPr>
            <w:rFonts w:cs="Times New Roman"/>
            <w:b/>
            <w:noProof/>
            <w:sz w:val="16"/>
            <w:szCs w:val="16"/>
            <w:lang w:val="es-ES" w:eastAsia="es-ES"/>
          </w:rPr>
          <w:pict>
            <v:shapetype id="_x0000_t202" coordsize="21600,21600" o:spt="202" path="m,l,21600r21600,l21600,xe">
              <v:stroke joinstyle="miter"/>
              <v:path gradientshapeok="t" o:connecttype="rect"/>
            </v:shapetype>
            <v:shape id="Cuadro de texto 2" o:spid="_x0000_s8195" type="#_x0000_t202" style="position:absolute;left:0;text-align:left;margin-left:311.15pt;margin-top:.3pt;width:166pt;height:17.75pt;z-index:25165414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w:r>
        <w:r w:rsidRPr="00426533">
          <w:rPr>
            <w:rFonts w:cs="Times New Roman"/>
            <w:b/>
            <w:sz w:val="16"/>
            <w:szCs w:val="16"/>
          </w:rPr>
          <w:fldChar w:fldCharType="begin"/>
        </w:r>
        <w:r w:rsidR="00D452D6" w:rsidRPr="00426533">
          <w:rPr>
            <w:rFonts w:cs="Times New Roman"/>
            <w:b/>
            <w:sz w:val="16"/>
            <w:szCs w:val="16"/>
          </w:rPr>
          <w:instrText>PAGE   \* MERGEFORMAT</w:instrText>
        </w:r>
        <w:r w:rsidRPr="00426533">
          <w:rPr>
            <w:rFonts w:cs="Times New Roman"/>
            <w:b/>
            <w:sz w:val="16"/>
            <w:szCs w:val="16"/>
          </w:rPr>
          <w:fldChar w:fldCharType="separate"/>
        </w:r>
        <w:r w:rsidR="00081E33" w:rsidRPr="00081E33">
          <w:rPr>
            <w:rFonts w:cs="Times New Roman"/>
            <w:b/>
            <w:noProof/>
            <w:sz w:val="16"/>
            <w:szCs w:val="16"/>
            <w:lang w:val="es-ES"/>
          </w:rPr>
          <w:t>2</w:t>
        </w:r>
        <w:r w:rsidRPr="00426533">
          <w:rPr>
            <w:rFonts w:cs="Times New Roman"/>
            <w:b/>
            <w:sz w:val="16"/>
            <w:szCs w:val="16"/>
          </w:rPr>
          <w:fldChar w:fldCharType="end"/>
        </w:r>
      </w:p>
      <w:p w:rsidR="00D452D6" w:rsidRDefault="00D452D6" w:rsidP="00FB73A9">
        <w:pPr>
          <w:pStyle w:val="Encabezado"/>
          <w:rPr>
            <w:rFonts w:ascii="Square721 Cn BT" w:hAnsi="Square721 Cn BT"/>
          </w:rPr>
        </w:pPr>
      </w:p>
      <w:p w:rsidR="00D452D6" w:rsidRPr="00463356" w:rsidRDefault="00BB7B55" w:rsidP="00FB73A9">
        <w:pPr>
          <w:pStyle w:val="Encabezado"/>
          <w:rPr>
            <w:rFonts w:ascii="Square721 Cn BT" w:hAnsi="Square721 Cn BT"/>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D6" w:rsidRDefault="00BB7B55" w:rsidP="00463356">
    <w:pPr>
      <w:pStyle w:val="Encabezado"/>
      <w:tabs>
        <w:tab w:val="clear" w:pos="8838"/>
      </w:tabs>
      <w:jc w:val="right"/>
      <w:rPr>
        <w:rFonts w:ascii="Square721 Cn BT" w:hAnsi="Square721 Cn BT"/>
      </w:rPr>
    </w:pPr>
    <w:r w:rsidRPr="00BB7B55">
      <w:rPr>
        <w:noProof/>
        <w:lang w:val="es-ES" w:eastAsia="es-ES"/>
      </w:rPr>
      <w:pict>
        <v:shapetype id="_x0000_t202" coordsize="21600,21600" o:spt="202" path="m,l,21600r21600,l21600,xe">
          <v:stroke joinstyle="miter"/>
          <v:path gradientshapeok="t" o:connecttype="rect"/>
        </v:shapetype>
        <v:shape id="_x0000_s8194" type="#_x0000_t202" style="position:absolute;left:0;text-align:left;margin-left:-7.3pt;margin-top:-1.6pt;width:363.3pt;height:30.6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" stroked="f">
          <v:textbox>
            <w:txbxContent>
              <w:p w:rsidR="00D452D6" w:rsidRPr="00FB73A9" w:rsidRDefault="006B4F49" w:rsidP="00FB73A9">
                <w:pPr>
                  <w:rPr>
                    <w:sz w:val="16"/>
                    <w:szCs w:val="16"/>
                  </w:rPr>
                </w:pPr>
                <w:r>
                  <w:t xml:space="preserve">Reducción de los </w:t>
                </w:r>
                <w:r w:rsidR="00FD360A">
                  <w:t>Factores de Concentración de Tensiones en Ajustes por Interferencia Mediante el uso de Anillos de C</w:t>
                </w:r>
                <w:r>
                  <w:t>ontacto</w:t>
                </w:r>
              </w:p>
            </w:txbxContent>
          </v:textbox>
          <w10:wrap type="square"/>
        </v:shape>
      </w:pic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sidR="00D452D6">
          <w:rPr>
            <w:rFonts w:ascii="Square721 Cn BT" w:hAnsi="Square721 Cn BT"/>
          </w:rPr>
          <w:t xml:space="preserve">                           </w:t>
        </w:r>
        <w:r w:rsidRPr="00426533">
          <w:rPr>
            <w:rFonts w:cs="Times New Roman"/>
            <w:b/>
            <w:sz w:val="16"/>
            <w:szCs w:val="16"/>
          </w:rPr>
          <w:fldChar w:fldCharType="begin"/>
        </w:r>
        <w:r w:rsidR="00D452D6" w:rsidRPr="00426533">
          <w:rPr>
            <w:rFonts w:cs="Times New Roman"/>
            <w:b/>
            <w:sz w:val="16"/>
            <w:szCs w:val="16"/>
          </w:rPr>
          <w:instrText>PAGE   \* MERGEFORMAT</w:instrText>
        </w:r>
        <w:r w:rsidRPr="00426533">
          <w:rPr>
            <w:rFonts w:cs="Times New Roman"/>
            <w:b/>
            <w:sz w:val="16"/>
            <w:szCs w:val="16"/>
          </w:rPr>
          <w:fldChar w:fldCharType="separate"/>
        </w:r>
        <w:r w:rsidR="00081E33" w:rsidRPr="00081E33">
          <w:rPr>
            <w:rFonts w:cs="Times New Roman"/>
            <w:b/>
            <w:noProof/>
            <w:sz w:val="16"/>
            <w:szCs w:val="16"/>
            <w:lang w:val="es-ES"/>
          </w:rPr>
          <w:t>5</w:t>
        </w:r>
        <w:r w:rsidRPr="00426533">
          <w:rPr>
            <w:rFonts w:cs="Times New Roman"/>
            <w:b/>
            <w:sz w:val="16"/>
            <w:szCs w:val="16"/>
          </w:rPr>
          <w:fldChar w:fldCharType="end"/>
        </w:r>
      </w:sdtContent>
    </w:sdt>
  </w:p>
  <w:p w:rsidR="00D452D6" w:rsidRDefault="00D452D6" w:rsidP="00463356">
    <w:pPr>
      <w:pStyle w:val="Encabezado"/>
      <w:tabs>
        <w:tab w:val="clear" w:pos="8838"/>
      </w:tabs>
      <w:jc w:val="right"/>
      <w:rPr>
        <w:rFonts w:ascii="Square721 Cn BT" w:hAnsi="Square721 Cn BT"/>
      </w:rPr>
    </w:pPr>
  </w:p>
  <w:p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27254" cy="534865"/>
                  </a:xfrm>
                  <a:prstGeom prst="rect">
                    <a:avLst/>
                  </a:prstGeom>
                </pic:spPr>
              </pic:pic>
            </a:graphicData>
          </a:graphic>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rsidR="00744D7B" w:rsidRPr="007506AA" w:rsidRDefault="00456E40" w:rsidP="00D519CE">
    <w:pPr>
      <w:pStyle w:val="Encabezado"/>
      <w:tabs>
        <w:tab w:val="left" w:pos="460"/>
      </w:tabs>
      <w:rPr>
        <w:rFonts w:cs="Times New Roman"/>
        <w:color w:val="003B68"/>
        <w:lang w:val="pt-PT"/>
      </w:rPr>
    </w:pPr>
    <w:r w:rsidRPr="007506AA">
      <w:rPr>
        <w:rFonts w:cs="Times New Roman"/>
        <w:color w:val="003B68"/>
        <w:lang w:val="pt-PT"/>
      </w:rPr>
      <w:t xml:space="preserve">XV </w:t>
    </w:r>
    <w:r w:rsidR="00744D7B" w:rsidRPr="007506AA">
      <w:rPr>
        <w:rFonts w:cs="Times New Roman"/>
        <w:color w:val="003B68"/>
        <w:lang w:val="pt-PT"/>
      </w:rPr>
      <w:t>Congresso Ibero-</w:t>
    </w:r>
    <w:r w:rsidR="005713F2" w:rsidRPr="007506AA">
      <w:rPr>
        <w:rFonts w:cs="Times New Roman"/>
        <w:color w:val="003B68"/>
        <w:lang w:val="pt-PT"/>
      </w:rPr>
      <w:t>a</w:t>
    </w:r>
    <w:r w:rsidR="00744D7B" w:rsidRPr="007506AA">
      <w:rPr>
        <w:rFonts w:cs="Times New Roman"/>
        <w:color w:val="003B68"/>
        <w:lang w:val="pt-PT"/>
      </w:rPr>
      <w:t>mericano de Engenharia Mecânica</w:t>
    </w:r>
  </w:p>
  <w:p w:rsidR="00D452D6" w:rsidRPr="00F61111" w:rsidRDefault="00BB7B55" w:rsidP="00744D7B">
    <w:pPr>
      <w:pStyle w:val="Encabezado"/>
      <w:rPr>
        <w:color w:val="003B68"/>
      </w:rPr>
    </w:pPr>
    <w:r w:rsidRPr="00BB7B55">
      <w:rPr>
        <w:rFonts w:cs="Times New Roman"/>
        <w:noProof/>
        <w:color w:val="003B68"/>
        <w:lang w:val="es-ES" w:eastAsia="es-ES"/>
      </w:rPr>
      <w:pict>
        <v:line id="Straight Connector 251" o:spid="_x0000_s8193" style="position:absolute;left:0;text-align:left;flip:y;z-index:251661312;visibility:visible;mso-position-horizontal:left;mso-position-horizontal-relative:margin;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426"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15"/>
  </w:num>
  <w:num w:numId="3">
    <w:abstractNumId w:val="9"/>
  </w:num>
  <w:num w:numId="4">
    <w:abstractNumId w:val="2"/>
  </w:num>
  <w:num w:numId="5">
    <w:abstractNumId w:val="0"/>
  </w:num>
  <w:num w:numId="6">
    <w:abstractNumId w:val="13"/>
  </w:num>
  <w:num w:numId="7">
    <w:abstractNumId w:val="10"/>
  </w:num>
  <w:num w:numId="8">
    <w:abstractNumId w:val="11"/>
  </w:num>
  <w:num w:numId="9">
    <w:abstractNumId w:val="14"/>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5"/>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num>
  <w:num w:numId="21">
    <w:abstractNumId w:val="15"/>
    <w:lvlOverride w:ilvl="0">
      <w:startOverride w:val="5"/>
    </w:lvlOverride>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evenAndOddHeaders/>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3C6B"/>
    <w:rsid w:val="00004BB1"/>
    <w:rsid w:val="00005864"/>
    <w:rsid w:val="000079AE"/>
    <w:rsid w:val="00010BB3"/>
    <w:rsid w:val="00014332"/>
    <w:rsid w:val="000166CA"/>
    <w:rsid w:val="00020428"/>
    <w:rsid w:val="00022DB1"/>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16C7"/>
    <w:rsid w:val="00075C38"/>
    <w:rsid w:val="00081E33"/>
    <w:rsid w:val="000921B2"/>
    <w:rsid w:val="00093E80"/>
    <w:rsid w:val="00095786"/>
    <w:rsid w:val="0009613D"/>
    <w:rsid w:val="000B139B"/>
    <w:rsid w:val="000B2E24"/>
    <w:rsid w:val="000B42FA"/>
    <w:rsid w:val="000B4510"/>
    <w:rsid w:val="000C562D"/>
    <w:rsid w:val="000C7F71"/>
    <w:rsid w:val="000D3FCD"/>
    <w:rsid w:val="000D4F8F"/>
    <w:rsid w:val="000D6E58"/>
    <w:rsid w:val="000E10B6"/>
    <w:rsid w:val="000E1B09"/>
    <w:rsid w:val="000E2927"/>
    <w:rsid w:val="000E2953"/>
    <w:rsid w:val="000E39A2"/>
    <w:rsid w:val="000F5EA5"/>
    <w:rsid w:val="000F765F"/>
    <w:rsid w:val="00100102"/>
    <w:rsid w:val="00102377"/>
    <w:rsid w:val="00104272"/>
    <w:rsid w:val="00105214"/>
    <w:rsid w:val="00107FE5"/>
    <w:rsid w:val="0011040C"/>
    <w:rsid w:val="001111A1"/>
    <w:rsid w:val="00117AB9"/>
    <w:rsid w:val="001204E9"/>
    <w:rsid w:val="0012349D"/>
    <w:rsid w:val="00124F8A"/>
    <w:rsid w:val="00126351"/>
    <w:rsid w:val="00130DAE"/>
    <w:rsid w:val="00131D4D"/>
    <w:rsid w:val="001322EC"/>
    <w:rsid w:val="00137B95"/>
    <w:rsid w:val="00140025"/>
    <w:rsid w:val="00153D4E"/>
    <w:rsid w:val="00153EC0"/>
    <w:rsid w:val="00154467"/>
    <w:rsid w:val="00156538"/>
    <w:rsid w:val="001566C3"/>
    <w:rsid w:val="00157756"/>
    <w:rsid w:val="00162073"/>
    <w:rsid w:val="00162587"/>
    <w:rsid w:val="001707A9"/>
    <w:rsid w:val="0017204D"/>
    <w:rsid w:val="00181EB5"/>
    <w:rsid w:val="00186E57"/>
    <w:rsid w:val="001A3D7B"/>
    <w:rsid w:val="001A5CC9"/>
    <w:rsid w:val="001A7969"/>
    <w:rsid w:val="001B42E5"/>
    <w:rsid w:val="001B523C"/>
    <w:rsid w:val="001C295A"/>
    <w:rsid w:val="001D2923"/>
    <w:rsid w:val="001E6AD2"/>
    <w:rsid w:val="001E7075"/>
    <w:rsid w:val="001E7B17"/>
    <w:rsid w:val="001F549D"/>
    <w:rsid w:val="001F6ABA"/>
    <w:rsid w:val="00202BA3"/>
    <w:rsid w:val="0020355B"/>
    <w:rsid w:val="00203934"/>
    <w:rsid w:val="002073D4"/>
    <w:rsid w:val="00211049"/>
    <w:rsid w:val="00211EFE"/>
    <w:rsid w:val="00220E74"/>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46ED"/>
    <w:rsid w:val="00277FE3"/>
    <w:rsid w:val="00282755"/>
    <w:rsid w:val="00284D6A"/>
    <w:rsid w:val="002909BA"/>
    <w:rsid w:val="002928F5"/>
    <w:rsid w:val="00295F42"/>
    <w:rsid w:val="00296E49"/>
    <w:rsid w:val="00296E4B"/>
    <w:rsid w:val="002A2E5E"/>
    <w:rsid w:val="002A52B7"/>
    <w:rsid w:val="002A6AFA"/>
    <w:rsid w:val="002A7A58"/>
    <w:rsid w:val="002B1613"/>
    <w:rsid w:val="002C4AB4"/>
    <w:rsid w:val="002C7108"/>
    <w:rsid w:val="002D5912"/>
    <w:rsid w:val="002D6396"/>
    <w:rsid w:val="002E2C39"/>
    <w:rsid w:val="002F1494"/>
    <w:rsid w:val="002F2CDF"/>
    <w:rsid w:val="003021D3"/>
    <w:rsid w:val="0030242D"/>
    <w:rsid w:val="00302E89"/>
    <w:rsid w:val="0030362A"/>
    <w:rsid w:val="00305C40"/>
    <w:rsid w:val="00311726"/>
    <w:rsid w:val="00312B7C"/>
    <w:rsid w:val="003134B7"/>
    <w:rsid w:val="00315184"/>
    <w:rsid w:val="00315E48"/>
    <w:rsid w:val="003160FE"/>
    <w:rsid w:val="0031679C"/>
    <w:rsid w:val="00320D78"/>
    <w:rsid w:val="00322DFD"/>
    <w:rsid w:val="00323F6E"/>
    <w:rsid w:val="00326850"/>
    <w:rsid w:val="00326CF1"/>
    <w:rsid w:val="003329B6"/>
    <w:rsid w:val="00333E50"/>
    <w:rsid w:val="00344784"/>
    <w:rsid w:val="003524B9"/>
    <w:rsid w:val="00355BFF"/>
    <w:rsid w:val="0036166F"/>
    <w:rsid w:val="00363313"/>
    <w:rsid w:val="00366DC2"/>
    <w:rsid w:val="00367DB8"/>
    <w:rsid w:val="003713B8"/>
    <w:rsid w:val="00375168"/>
    <w:rsid w:val="0038242A"/>
    <w:rsid w:val="00382BC5"/>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D131B"/>
    <w:rsid w:val="003D578F"/>
    <w:rsid w:val="003D5C6F"/>
    <w:rsid w:val="003E0B5B"/>
    <w:rsid w:val="003E5D1B"/>
    <w:rsid w:val="003E76B0"/>
    <w:rsid w:val="003F09A9"/>
    <w:rsid w:val="003F497A"/>
    <w:rsid w:val="003F73DB"/>
    <w:rsid w:val="004009FF"/>
    <w:rsid w:val="00403D02"/>
    <w:rsid w:val="00405E56"/>
    <w:rsid w:val="00405ED2"/>
    <w:rsid w:val="00410E38"/>
    <w:rsid w:val="0041128A"/>
    <w:rsid w:val="00413BCF"/>
    <w:rsid w:val="00425947"/>
    <w:rsid w:val="00426533"/>
    <w:rsid w:val="00434C8B"/>
    <w:rsid w:val="00435746"/>
    <w:rsid w:val="00437E48"/>
    <w:rsid w:val="00443D1D"/>
    <w:rsid w:val="004450DE"/>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4200"/>
    <w:rsid w:val="004906A8"/>
    <w:rsid w:val="00491D55"/>
    <w:rsid w:val="00491D97"/>
    <w:rsid w:val="0049256F"/>
    <w:rsid w:val="00492BF5"/>
    <w:rsid w:val="004954EB"/>
    <w:rsid w:val="004967D0"/>
    <w:rsid w:val="004A17B4"/>
    <w:rsid w:val="004A4281"/>
    <w:rsid w:val="004A6915"/>
    <w:rsid w:val="004B1E4D"/>
    <w:rsid w:val="004B2672"/>
    <w:rsid w:val="004B2B52"/>
    <w:rsid w:val="004B6281"/>
    <w:rsid w:val="004C1607"/>
    <w:rsid w:val="004C1FFC"/>
    <w:rsid w:val="004C430A"/>
    <w:rsid w:val="004C5140"/>
    <w:rsid w:val="004C6E42"/>
    <w:rsid w:val="004C7858"/>
    <w:rsid w:val="004D5FAD"/>
    <w:rsid w:val="004E0209"/>
    <w:rsid w:val="004E098D"/>
    <w:rsid w:val="004E5CEE"/>
    <w:rsid w:val="004F51E7"/>
    <w:rsid w:val="00502363"/>
    <w:rsid w:val="00507171"/>
    <w:rsid w:val="0051321C"/>
    <w:rsid w:val="00521896"/>
    <w:rsid w:val="00522006"/>
    <w:rsid w:val="00522D8D"/>
    <w:rsid w:val="00530DB1"/>
    <w:rsid w:val="00532FEF"/>
    <w:rsid w:val="0053696A"/>
    <w:rsid w:val="0054092E"/>
    <w:rsid w:val="00540B8D"/>
    <w:rsid w:val="00542BBE"/>
    <w:rsid w:val="0055243D"/>
    <w:rsid w:val="00561135"/>
    <w:rsid w:val="00561DFC"/>
    <w:rsid w:val="0056201A"/>
    <w:rsid w:val="005705C8"/>
    <w:rsid w:val="005713F2"/>
    <w:rsid w:val="00573516"/>
    <w:rsid w:val="00587719"/>
    <w:rsid w:val="00590DC2"/>
    <w:rsid w:val="00593312"/>
    <w:rsid w:val="00594123"/>
    <w:rsid w:val="005A1113"/>
    <w:rsid w:val="005A3898"/>
    <w:rsid w:val="005B07DC"/>
    <w:rsid w:val="005B1A8B"/>
    <w:rsid w:val="005B312E"/>
    <w:rsid w:val="005C27D1"/>
    <w:rsid w:val="005C44F0"/>
    <w:rsid w:val="005D0DF1"/>
    <w:rsid w:val="005D4349"/>
    <w:rsid w:val="005D4E3D"/>
    <w:rsid w:val="005F1C0B"/>
    <w:rsid w:val="005F423B"/>
    <w:rsid w:val="005F61AA"/>
    <w:rsid w:val="00602012"/>
    <w:rsid w:val="00603D04"/>
    <w:rsid w:val="00606895"/>
    <w:rsid w:val="006123B7"/>
    <w:rsid w:val="0061386D"/>
    <w:rsid w:val="006206D6"/>
    <w:rsid w:val="00622D9D"/>
    <w:rsid w:val="00626358"/>
    <w:rsid w:val="0063103B"/>
    <w:rsid w:val="00634F49"/>
    <w:rsid w:val="006371D9"/>
    <w:rsid w:val="00640747"/>
    <w:rsid w:val="00640C30"/>
    <w:rsid w:val="00645C9F"/>
    <w:rsid w:val="0064771E"/>
    <w:rsid w:val="006505C4"/>
    <w:rsid w:val="0065096E"/>
    <w:rsid w:val="00652269"/>
    <w:rsid w:val="006561F5"/>
    <w:rsid w:val="00660803"/>
    <w:rsid w:val="00661B09"/>
    <w:rsid w:val="00662B2B"/>
    <w:rsid w:val="00663A68"/>
    <w:rsid w:val="00663F69"/>
    <w:rsid w:val="00665899"/>
    <w:rsid w:val="0068016D"/>
    <w:rsid w:val="006855DD"/>
    <w:rsid w:val="00686DB2"/>
    <w:rsid w:val="0069190D"/>
    <w:rsid w:val="006933BC"/>
    <w:rsid w:val="0069357E"/>
    <w:rsid w:val="006A2847"/>
    <w:rsid w:val="006A5AE4"/>
    <w:rsid w:val="006A5CB1"/>
    <w:rsid w:val="006B0B60"/>
    <w:rsid w:val="006B1718"/>
    <w:rsid w:val="006B38EB"/>
    <w:rsid w:val="006B3AB3"/>
    <w:rsid w:val="006B4F49"/>
    <w:rsid w:val="006B5C1A"/>
    <w:rsid w:val="006B7489"/>
    <w:rsid w:val="006B765F"/>
    <w:rsid w:val="006D4AA7"/>
    <w:rsid w:val="006E220E"/>
    <w:rsid w:val="006E274D"/>
    <w:rsid w:val="006E4429"/>
    <w:rsid w:val="006E7BFB"/>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34D88"/>
    <w:rsid w:val="0073610A"/>
    <w:rsid w:val="00740E10"/>
    <w:rsid w:val="00744C7D"/>
    <w:rsid w:val="00744D7B"/>
    <w:rsid w:val="007478C3"/>
    <w:rsid w:val="007506AA"/>
    <w:rsid w:val="00751976"/>
    <w:rsid w:val="00753104"/>
    <w:rsid w:val="007541F3"/>
    <w:rsid w:val="00754CBB"/>
    <w:rsid w:val="00757AD2"/>
    <w:rsid w:val="00764D86"/>
    <w:rsid w:val="00766109"/>
    <w:rsid w:val="00766FC3"/>
    <w:rsid w:val="0077394F"/>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E1603"/>
    <w:rsid w:val="007E5264"/>
    <w:rsid w:val="007E529F"/>
    <w:rsid w:val="007F0976"/>
    <w:rsid w:val="007F45D8"/>
    <w:rsid w:val="007F784C"/>
    <w:rsid w:val="00803946"/>
    <w:rsid w:val="00804988"/>
    <w:rsid w:val="00806FF8"/>
    <w:rsid w:val="008220FE"/>
    <w:rsid w:val="0082639C"/>
    <w:rsid w:val="00826632"/>
    <w:rsid w:val="0083008D"/>
    <w:rsid w:val="00830C3B"/>
    <w:rsid w:val="00830CD8"/>
    <w:rsid w:val="008312B4"/>
    <w:rsid w:val="0083175D"/>
    <w:rsid w:val="00832A11"/>
    <w:rsid w:val="008340AC"/>
    <w:rsid w:val="00834A97"/>
    <w:rsid w:val="008373AB"/>
    <w:rsid w:val="00840B36"/>
    <w:rsid w:val="0084234F"/>
    <w:rsid w:val="0084275A"/>
    <w:rsid w:val="00845B18"/>
    <w:rsid w:val="0084680B"/>
    <w:rsid w:val="0085407C"/>
    <w:rsid w:val="008555D3"/>
    <w:rsid w:val="00856581"/>
    <w:rsid w:val="008572D4"/>
    <w:rsid w:val="008709CA"/>
    <w:rsid w:val="008939D8"/>
    <w:rsid w:val="008A1B31"/>
    <w:rsid w:val="008A2311"/>
    <w:rsid w:val="008A2B5B"/>
    <w:rsid w:val="008A41E5"/>
    <w:rsid w:val="008B0F40"/>
    <w:rsid w:val="008B11ED"/>
    <w:rsid w:val="008B2977"/>
    <w:rsid w:val="008B40B2"/>
    <w:rsid w:val="008B7FDA"/>
    <w:rsid w:val="008C2507"/>
    <w:rsid w:val="008C3950"/>
    <w:rsid w:val="008C7C81"/>
    <w:rsid w:val="008D5063"/>
    <w:rsid w:val="008E2F0A"/>
    <w:rsid w:val="008E5A23"/>
    <w:rsid w:val="008E7E01"/>
    <w:rsid w:val="008F02BE"/>
    <w:rsid w:val="008F1629"/>
    <w:rsid w:val="008F5A13"/>
    <w:rsid w:val="008F72E0"/>
    <w:rsid w:val="0090058A"/>
    <w:rsid w:val="0090415C"/>
    <w:rsid w:val="00905898"/>
    <w:rsid w:val="00906269"/>
    <w:rsid w:val="00914FD6"/>
    <w:rsid w:val="00925365"/>
    <w:rsid w:val="009311FD"/>
    <w:rsid w:val="009359D0"/>
    <w:rsid w:val="00940578"/>
    <w:rsid w:val="00941124"/>
    <w:rsid w:val="00946DBB"/>
    <w:rsid w:val="00947157"/>
    <w:rsid w:val="00952055"/>
    <w:rsid w:val="00957597"/>
    <w:rsid w:val="00960B8F"/>
    <w:rsid w:val="00961A87"/>
    <w:rsid w:val="00963049"/>
    <w:rsid w:val="009636E9"/>
    <w:rsid w:val="00965DF1"/>
    <w:rsid w:val="0098656B"/>
    <w:rsid w:val="00987F60"/>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01ACE"/>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74404"/>
    <w:rsid w:val="00A751E1"/>
    <w:rsid w:val="00A84CB6"/>
    <w:rsid w:val="00A85C55"/>
    <w:rsid w:val="00A87F73"/>
    <w:rsid w:val="00AA4150"/>
    <w:rsid w:val="00AA5FE4"/>
    <w:rsid w:val="00AB530C"/>
    <w:rsid w:val="00AB6AEE"/>
    <w:rsid w:val="00AC50D8"/>
    <w:rsid w:val="00AD16A4"/>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201AE"/>
    <w:rsid w:val="00B22F9D"/>
    <w:rsid w:val="00B24914"/>
    <w:rsid w:val="00B31CDB"/>
    <w:rsid w:val="00B330C2"/>
    <w:rsid w:val="00B42F8C"/>
    <w:rsid w:val="00B45384"/>
    <w:rsid w:val="00B47C55"/>
    <w:rsid w:val="00B51DF3"/>
    <w:rsid w:val="00B546ED"/>
    <w:rsid w:val="00B57717"/>
    <w:rsid w:val="00B57B67"/>
    <w:rsid w:val="00B57E96"/>
    <w:rsid w:val="00B71ADF"/>
    <w:rsid w:val="00B73276"/>
    <w:rsid w:val="00B80822"/>
    <w:rsid w:val="00B82671"/>
    <w:rsid w:val="00B90EB6"/>
    <w:rsid w:val="00B914D9"/>
    <w:rsid w:val="00B9202C"/>
    <w:rsid w:val="00B96A00"/>
    <w:rsid w:val="00BB131D"/>
    <w:rsid w:val="00BB31FD"/>
    <w:rsid w:val="00BB7B55"/>
    <w:rsid w:val="00BB7E0E"/>
    <w:rsid w:val="00BC2186"/>
    <w:rsid w:val="00BC4B7E"/>
    <w:rsid w:val="00BC5570"/>
    <w:rsid w:val="00BC6198"/>
    <w:rsid w:val="00BD1561"/>
    <w:rsid w:val="00BD2311"/>
    <w:rsid w:val="00BD4371"/>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334D3"/>
    <w:rsid w:val="00C421F0"/>
    <w:rsid w:val="00C42436"/>
    <w:rsid w:val="00C42D36"/>
    <w:rsid w:val="00C4631F"/>
    <w:rsid w:val="00C5141A"/>
    <w:rsid w:val="00C55E9F"/>
    <w:rsid w:val="00C602C0"/>
    <w:rsid w:val="00C6572D"/>
    <w:rsid w:val="00C67077"/>
    <w:rsid w:val="00C71BF2"/>
    <w:rsid w:val="00C74B3E"/>
    <w:rsid w:val="00C75055"/>
    <w:rsid w:val="00C750C9"/>
    <w:rsid w:val="00C8136E"/>
    <w:rsid w:val="00C8756A"/>
    <w:rsid w:val="00C87975"/>
    <w:rsid w:val="00C90597"/>
    <w:rsid w:val="00C940E7"/>
    <w:rsid w:val="00C958B2"/>
    <w:rsid w:val="00C96507"/>
    <w:rsid w:val="00C97579"/>
    <w:rsid w:val="00CA56DE"/>
    <w:rsid w:val="00CB3E7F"/>
    <w:rsid w:val="00CB7B6E"/>
    <w:rsid w:val="00CC292B"/>
    <w:rsid w:val="00CC63F4"/>
    <w:rsid w:val="00CD3010"/>
    <w:rsid w:val="00CD31D4"/>
    <w:rsid w:val="00CD4C1A"/>
    <w:rsid w:val="00CE3094"/>
    <w:rsid w:val="00CE68EC"/>
    <w:rsid w:val="00CF0E5B"/>
    <w:rsid w:val="00CF248E"/>
    <w:rsid w:val="00CF55AF"/>
    <w:rsid w:val="00CF6AB0"/>
    <w:rsid w:val="00D01BF9"/>
    <w:rsid w:val="00D01CD2"/>
    <w:rsid w:val="00D03A90"/>
    <w:rsid w:val="00D056C4"/>
    <w:rsid w:val="00D061CE"/>
    <w:rsid w:val="00D07CD4"/>
    <w:rsid w:val="00D10124"/>
    <w:rsid w:val="00D11187"/>
    <w:rsid w:val="00D1398D"/>
    <w:rsid w:val="00D170DB"/>
    <w:rsid w:val="00D23625"/>
    <w:rsid w:val="00D27DB6"/>
    <w:rsid w:val="00D30033"/>
    <w:rsid w:val="00D3334B"/>
    <w:rsid w:val="00D40ADC"/>
    <w:rsid w:val="00D41213"/>
    <w:rsid w:val="00D4206A"/>
    <w:rsid w:val="00D44211"/>
    <w:rsid w:val="00D4484D"/>
    <w:rsid w:val="00D44887"/>
    <w:rsid w:val="00D452D6"/>
    <w:rsid w:val="00D45D8F"/>
    <w:rsid w:val="00D500C9"/>
    <w:rsid w:val="00D50CA7"/>
    <w:rsid w:val="00D519CE"/>
    <w:rsid w:val="00D51B90"/>
    <w:rsid w:val="00D54FB2"/>
    <w:rsid w:val="00D559EB"/>
    <w:rsid w:val="00D658B1"/>
    <w:rsid w:val="00D65C19"/>
    <w:rsid w:val="00D66063"/>
    <w:rsid w:val="00D6669B"/>
    <w:rsid w:val="00D67BEE"/>
    <w:rsid w:val="00D72BDA"/>
    <w:rsid w:val="00D73A78"/>
    <w:rsid w:val="00D831CA"/>
    <w:rsid w:val="00D84162"/>
    <w:rsid w:val="00D931EE"/>
    <w:rsid w:val="00DA008E"/>
    <w:rsid w:val="00DA0BCD"/>
    <w:rsid w:val="00DA0EB7"/>
    <w:rsid w:val="00DA1C32"/>
    <w:rsid w:val="00DA60D6"/>
    <w:rsid w:val="00DA6B01"/>
    <w:rsid w:val="00DA6B2F"/>
    <w:rsid w:val="00DD224F"/>
    <w:rsid w:val="00DD4D54"/>
    <w:rsid w:val="00DE0A3D"/>
    <w:rsid w:val="00DE4155"/>
    <w:rsid w:val="00DE5A68"/>
    <w:rsid w:val="00DE777B"/>
    <w:rsid w:val="00DF590B"/>
    <w:rsid w:val="00DF5B28"/>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315A"/>
    <w:rsid w:val="00E8355A"/>
    <w:rsid w:val="00E8494F"/>
    <w:rsid w:val="00E84D2D"/>
    <w:rsid w:val="00E8728E"/>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EF5B95"/>
    <w:rsid w:val="00F07957"/>
    <w:rsid w:val="00F101CF"/>
    <w:rsid w:val="00F24535"/>
    <w:rsid w:val="00F24C9F"/>
    <w:rsid w:val="00F2709E"/>
    <w:rsid w:val="00F311E2"/>
    <w:rsid w:val="00F3260E"/>
    <w:rsid w:val="00F32892"/>
    <w:rsid w:val="00F33A33"/>
    <w:rsid w:val="00F33C05"/>
    <w:rsid w:val="00F3772E"/>
    <w:rsid w:val="00F4234F"/>
    <w:rsid w:val="00F430DC"/>
    <w:rsid w:val="00F43FE4"/>
    <w:rsid w:val="00F44F63"/>
    <w:rsid w:val="00F47EFF"/>
    <w:rsid w:val="00F50D7D"/>
    <w:rsid w:val="00F51524"/>
    <w:rsid w:val="00F51CFD"/>
    <w:rsid w:val="00F56631"/>
    <w:rsid w:val="00F61111"/>
    <w:rsid w:val="00F616DE"/>
    <w:rsid w:val="00F651C8"/>
    <w:rsid w:val="00F652C8"/>
    <w:rsid w:val="00F850E2"/>
    <w:rsid w:val="00F92E25"/>
    <w:rsid w:val="00F93467"/>
    <w:rsid w:val="00F957BB"/>
    <w:rsid w:val="00F963F6"/>
    <w:rsid w:val="00FA1C85"/>
    <w:rsid w:val="00FA21FB"/>
    <w:rsid w:val="00FB1C06"/>
    <w:rsid w:val="00FB1C4A"/>
    <w:rsid w:val="00FB4A7B"/>
    <w:rsid w:val="00FB73A9"/>
    <w:rsid w:val="00FC2D99"/>
    <w:rsid w:val="00FC4259"/>
    <w:rsid w:val="00FC7F89"/>
    <w:rsid w:val="00FD1E45"/>
    <w:rsid w:val="00FD225E"/>
    <w:rsid w:val="00FD360A"/>
    <w:rsid w:val="00FE352E"/>
    <w:rsid w:val="00FE4382"/>
    <w:rsid w:val="00FE7335"/>
    <w:rsid w:val="00FF2749"/>
    <w:rsid w:val="00FF68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Epgrafe">
    <w:name w:val="caption"/>
    <w:aliases w:val="Fig Título"/>
    <w:basedOn w:val="Normal"/>
    <w:next w:val="Normal"/>
    <w:link w:val="Epgrafe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C292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33C0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Epgrafe"/>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EpgrafeCar">
    <w:name w:val="Epígrafe Car"/>
    <w:aliases w:val="Fig Título Car"/>
    <w:basedOn w:val="Fuentedeprrafopredeter"/>
    <w:link w:val="Epgrafe"/>
    <w:uiPriority w:val="35"/>
    <w:rsid w:val="009C2728"/>
    <w:rPr>
      <w:rFonts w:eastAsiaTheme="minorEastAsia"/>
      <w:iCs/>
      <w:szCs w:val="18"/>
      <w:lang w:eastAsia="es-CO"/>
    </w:rPr>
  </w:style>
  <w:style w:type="character" w:customStyle="1" w:styleId="TablaTtuloChar">
    <w:name w:val="Tabla Título Char"/>
    <w:basedOn w:val="Epgrafe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p1a">
    <w:name w:val="p1a"/>
    <w:basedOn w:val="Normal"/>
    <w:next w:val="Normal"/>
    <w:rsid w:val="006B4F49"/>
    <w:pPr>
      <w:overflowPunct w:val="0"/>
      <w:autoSpaceDE w:val="0"/>
      <w:autoSpaceDN w:val="0"/>
      <w:adjustRightInd w:val="0"/>
      <w:spacing w:line="240" w:lineRule="atLeast"/>
      <w:textAlignment w:val="baseline"/>
    </w:pPr>
    <w:rPr>
      <w:rFonts w:eastAsia="Times New Roman" w:cs="Times New Roman"/>
      <w:lang w:val="es-ES"/>
    </w:rPr>
  </w:style>
  <w:style w:type="paragraph" w:customStyle="1" w:styleId="referenceitem">
    <w:name w:val="referenceitem"/>
    <w:basedOn w:val="Normal"/>
    <w:rsid w:val="00A01ACE"/>
    <w:pPr>
      <w:numPr>
        <w:numId w:val="18"/>
      </w:numPr>
      <w:overflowPunct w:val="0"/>
      <w:autoSpaceDE w:val="0"/>
      <w:autoSpaceDN w:val="0"/>
      <w:adjustRightInd w:val="0"/>
      <w:spacing w:line="220" w:lineRule="atLeast"/>
      <w:textAlignment w:val="baseline"/>
    </w:pPr>
    <w:rPr>
      <w:rFonts w:eastAsia="Times New Roman" w:cs="Times New Roman"/>
      <w:sz w:val="18"/>
      <w:lang w:val="es-ES"/>
    </w:rPr>
  </w:style>
  <w:style w:type="numbering" w:customStyle="1" w:styleId="referencelist">
    <w:name w:val="referencelist"/>
    <w:basedOn w:val="Sinlista"/>
    <w:semiHidden/>
    <w:rsid w:val="00A01ACE"/>
    <w:pPr>
      <w:numPr>
        <w:numId w:val="18"/>
      </w:numPr>
    </w:pPr>
  </w:style>
  <w:style w:type="paragraph" w:customStyle="1" w:styleId="prrafo">
    <w:name w:val="párrafo"/>
    <w:basedOn w:val="Normal"/>
    <w:rsid w:val="00602012"/>
    <w:pPr>
      <w:spacing w:before="120" w:after="120" w:line="360" w:lineRule="auto"/>
    </w:pPr>
    <w:rPr>
      <w:rFonts w:eastAsia="Times New Roman" w:cs="Arial"/>
      <w:sz w:val="24"/>
      <w:szCs w:val="24"/>
      <w:lang w:val="es-ES" w:eastAsia="es-ES"/>
    </w:rPr>
  </w:style>
  <w:style w:type="character" w:styleId="Textodelmarcadordeposicin">
    <w:name w:val="Placeholder Text"/>
    <w:basedOn w:val="Fuentedeprrafopredeter"/>
    <w:uiPriority w:val="99"/>
    <w:semiHidden/>
    <w:rsid w:val="00640C30"/>
    <w:rPr>
      <w:color w:val="808080"/>
    </w:rPr>
  </w:style>
</w:styles>
</file>

<file path=word/webSettings.xml><?xml version="1.0" encoding="utf-8"?>
<w:webSettings xmlns:r="http://schemas.openxmlformats.org/officeDocument/2006/relationships" xmlns:w="http://schemas.openxmlformats.org/wordprocessingml/2006/main">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104483">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usal.es"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AE5DA3B6-48F9-4600-883C-675CEAA9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2869</Words>
  <Characters>15780</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BARRA MINGORANCE</dc:creator>
  <cp:lastModifiedBy>www.intercambiosvirtuales.org</cp:lastModifiedBy>
  <cp:revision>2</cp:revision>
  <cp:lastPrinted>2022-07-20T08:56:00Z</cp:lastPrinted>
  <dcterms:created xsi:type="dcterms:W3CDTF">2022-10-17T07:35:00Z</dcterms:created>
  <dcterms:modified xsi:type="dcterms:W3CDTF">2022-10-17T07:35:00Z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