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0E64DD5D" w:rsidR="002F2CDF" w:rsidRDefault="008B3E0E" w:rsidP="002F2CDF">
      <w:pPr>
        <w:pStyle w:val="Default"/>
        <w:tabs>
          <w:tab w:val="left" w:pos="2268"/>
        </w:tabs>
        <w:jc w:val="center"/>
        <w:rPr>
          <w:rFonts w:eastAsia="Calibri"/>
          <w:b/>
          <w:bCs/>
          <w:sz w:val="32"/>
          <w:szCs w:val="28"/>
        </w:rPr>
      </w:pPr>
      <w:r>
        <w:rPr>
          <w:rFonts w:eastAsia="Calibri"/>
          <w:b/>
          <w:bCs/>
          <w:sz w:val="32"/>
          <w:szCs w:val="28"/>
        </w:rPr>
        <w:t xml:space="preserve">  </w:t>
      </w:r>
    </w:p>
    <w:p w14:paraId="0B3CB1A8" w14:textId="11BC5FDF" w:rsidR="002F2CDF" w:rsidRPr="008B22E8" w:rsidRDefault="008B22E8" w:rsidP="008B22E8">
      <w:pPr>
        <w:pStyle w:val="Default"/>
        <w:tabs>
          <w:tab w:val="left" w:pos="5223"/>
        </w:tabs>
        <w:jc w:val="center"/>
        <w:rPr>
          <w:sz w:val="20"/>
          <w:szCs w:val="20"/>
          <w:lang w:val="es-ES"/>
        </w:rPr>
      </w:pPr>
      <w:r w:rsidRPr="008B22E8">
        <w:rPr>
          <w:rFonts w:eastAsia="Calibri"/>
          <w:b/>
          <w:bCs/>
          <w:sz w:val="32"/>
          <w:szCs w:val="28"/>
        </w:rPr>
        <w:t>Sinergias cinemáticas y dinámicas en el diseño de exotrajes para el apoyo a la marcha</w:t>
      </w:r>
    </w:p>
    <w:p w14:paraId="2E23DB5F" w14:textId="77777777" w:rsidR="002D6396" w:rsidRDefault="002D6396" w:rsidP="002F2CDF">
      <w:pPr>
        <w:pStyle w:val="Default"/>
        <w:tabs>
          <w:tab w:val="left" w:pos="5223"/>
        </w:tabs>
        <w:rPr>
          <w:sz w:val="20"/>
          <w:szCs w:val="20"/>
        </w:rPr>
      </w:pPr>
    </w:p>
    <w:p w14:paraId="32782B43" w14:textId="77777777" w:rsidR="002F2CDF" w:rsidRDefault="002F2CDF" w:rsidP="002F2CDF">
      <w:pPr>
        <w:pStyle w:val="Default"/>
        <w:tabs>
          <w:tab w:val="left" w:pos="5223"/>
        </w:tabs>
        <w:rPr>
          <w:sz w:val="20"/>
          <w:szCs w:val="20"/>
        </w:rPr>
      </w:pPr>
    </w:p>
    <w:p w14:paraId="472069C7" w14:textId="77777777" w:rsidR="002F2CDF" w:rsidRPr="0079704E" w:rsidRDefault="002F2CDF" w:rsidP="002F2CDF">
      <w:pPr>
        <w:pStyle w:val="Default"/>
        <w:tabs>
          <w:tab w:val="left" w:pos="5223"/>
        </w:tabs>
        <w:rPr>
          <w:sz w:val="20"/>
          <w:szCs w:val="20"/>
        </w:rPr>
      </w:pPr>
    </w:p>
    <w:p w14:paraId="4186D939" w14:textId="0F62A7BE" w:rsidR="002F2CDF" w:rsidRPr="00BB1157" w:rsidRDefault="008B22E8" w:rsidP="002F2CDF">
      <w:pPr>
        <w:pStyle w:val="Default"/>
        <w:jc w:val="center"/>
        <w:rPr>
          <w:b/>
          <w:bCs/>
          <w:smallCaps/>
          <w:sz w:val="20"/>
          <w:szCs w:val="20"/>
        </w:rPr>
      </w:pPr>
      <w:r>
        <w:rPr>
          <w:b/>
          <w:bCs/>
          <w:sz w:val="20"/>
          <w:szCs w:val="20"/>
        </w:rPr>
        <w:t>Daniel</w:t>
      </w:r>
      <w:r w:rsidR="002F2CDF">
        <w:rPr>
          <w:b/>
          <w:bCs/>
          <w:sz w:val="20"/>
          <w:szCs w:val="20"/>
        </w:rPr>
        <w:t xml:space="preserve"> </w:t>
      </w:r>
      <w:r>
        <w:rPr>
          <w:b/>
          <w:bCs/>
          <w:sz w:val="20"/>
          <w:szCs w:val="20"/>
        </w:rPr>
        <w:t>Rodríguez</w:t>
      </w:r>
      <w:r w:rsidR="002F2CDF">
        <w:rPr>
          <w:b/>
          <w:bCs/>
          <w:sz w:val="20"/>
          <w:szCs w:val="20"/>
        </w:rPr>
        <w:t>-</w:t>
      </w:r>
      <w:r>
        <w:rPr>
          <w:b/>
          <w:bCs/>
          <w:sz w:val="20"/>
          <w:szCs w:val="20"/>
        </w:rPr>
        <w:t>Jorge</w:t>
      </w:r>
      <w:r w:rsidR="002F2CDF" w:rsidRPr="00A84CB6">
        <w:rPr>
          <w:b/>
          <w:bCs/>
          <w:smallCaps/>
          <w:sz w:val="20"/>
          <w:szCs w:val="20"/>
          <w:vertAlign w:val="superscript"/>
        </w:rPr>
        <w:t>1</w:t>
      </w:r>
      <w:r w:rsidR="0018147A">
        <w:rPr>
          <w:b/>
          <w:bCs/>
          <w:smallCaps/>
          <w:sz w:val="20"/>
          <w:szCs w:val="20"/>
          <w:vertAlign w:val="superscript"/>
        </w:rPr>
        <w:t>a</w:t>
      </w:r>
      <w:r w:rsidR="002F2CDF" w:rsidRPr="00A84CB6">
        <w:rPr>
          <w:b/>
          <w:bCs/>
          <w:smallCaps/>
          <w:sz w:val="20"/>
          <w:szCs w:val="20"/>
        </w:rPr>
        <w:t>,</w:t>
      </w:r>
      <w:r w:rsidR="002F2CDF" w:rsidRPr="00022DB1">
        <w:rPr>
          <w:b/>
          <w:bCs/>
          <w:sz w:val="20"/>
          <w:szCs w:val="20"/>
        </w:rPr>
        <w:t xml:space="preserve"> </w:t>
      </w:r>
      <w:r w:rsidR="005C5147">
        <w:rPr>
          <w:b/>
          <w:bCs/>
          <w:sz w:val="20"/>
          <w:szCs w:val="20"/>
        </w:rPr>
        <w:t>Javier</w:t>
      </w:r>
      <w:r w:rsidR="002F2CDF">
        <w:rPr>
          <w:b/>
          <w:bCs/>
          <w:sz w:val="20"/>
          <w:szCs w:val="20"/>
        </w:rPr>
        <w:t xml:space="preserve"> </w:t>
      </w:r>
      <w:r w:rsidR="005C5147">
        <w:rPr>
          <w:b/>
          <w:bCs/>
          <w:sz w:val="20"/>
          <w:szCs w:val="20"/>
        </w:rPr>
        <w:t>Bermejo</w:t>
      </w:r>
      <w:r w:rsidR="002F2CDF">
        <w:rPr>
          <w:b/>
          <w:bCs/>
          <w:sz w:val="20"/>
          <w:szCs w:val="20"/>
        </w:rPr>
        <w:t>-</w:t>
      </w:r>
      <w:r w:rsidR="005C5147">
        <w:rPr>
          <w:b/>
          <w:bCs/>
          <w:sz w:val="20"/>
          <w:szCs w:val="20"/>
        </w:rPr>
        <w:t>García</w:t>
      </w:r>
      <w:r w:rsidR="002F2CDF" w:rsidRPr="00A84CB6">
        <w:rPr>
          <w:b/>
          <w:bCs/>
          <w:smallCaps/>
          <w:sz w:val="20"/>
          <w:szCs w:val="20"/>
          <w:vertAlign w:val="superscript"/>
        </w:rPr>
        <w:t xml:space="preserve"> </w:t>
      </w:r>
      <w:r w:rsidR="0018147A">
        <w:rPr>
          <w:b/>
          <w:bCs/>
          <w:smallCaps/>
          <w:sz w:val="20"/>
          <w:szCs w:val="20"/>
          <w:vertAlign w:val="superscript"/>
        </w:rPr>
        <w:t>1b</w:t>
      </w:r>
      <w:r w:rsidR="002F2CDF" w:rsidRPr="00A84CB6">
        <w:rPr>
          <w:b/>
          <w:bCs/>
          <w:smallCaps/>
          <w:sz w:val="20"/>
          <w:szCs w:val="20"/>
        </w:rPr>
        <w:t xml:space="preserve">, </w:t>
      </w:r>
      <w:r w:rsidR="005C5147">
        <w:rPr>
          <w:b/>
          <w:bCs/>
          <w:sz w:val="20"/>
          <w:szCs w:val="20"/>
        </w:rPr>
        <w:t>Ashwin</w:t>
      </w:r>
      <w:r w:rsidR="002F2CDF">
        <w:rPr>
          <w:b/>
          <w:bCs/>
          <w:sz w:val="20"/>
          <w:szCs w:val="20"/>
        </w:rPr>
        <w:t xml:space="preserve"> </w:t>
      </w:r>
      <w:r w:rsidR="005C5147">
        <w:rPr>
          <w:b/>
          <w:bCs/>
          <w:sz w:val="20"/>
          <w:szCs w:val="20"/>
        </w:rPr>
        <w:t>Jayakumar</w:t>
      </w:r>
      <w:r w:rsidR="002F2CDF" w:rsidRPr="00A84CB6">
        <w:rPr>
          <w:b/>
          <w:bCs/>
          <w:smallCaps/>
          <w:sz w:val="20"/>
          <w:szCs w:val="20"/>
          <w:vertAlign w:val="superscript"/>
        </w:rPr>
        <w:t xml:space="preserve"> </w:t>
      </w:r>
      <w:r w:rsidR="0018147A">
        <w:rPr>
          <w:b/>
          <w:bCs/>
          <w:smallCaps/>
          <w:sz w:val="20"/>
          <w:szCs w:val="20"/>
          <w:vertAlign w:val="superscript"/>
        </w:rPr>
        <w:t>1c</w:t>
      </w:r>
      <w:r w:rsidR="002F2CDF" w:rsidRPr="00A84CB6">
        <w:rPr>
          <w:b/>
          <w:bCs/>
          <w:smallCaps/>
          <w:sz w:val="20"/>
          <w:szCs w:val="20"/>
        </w:rPr>
        <w:t xml:space="preserve">, </w:t>
      </w:r>
      <w:r w:rsidR="005C5147">
        <w:rPr>
          <w:b/>
          <w:bCs/>
          <w:sz w:val="20"/>
          <w:szCs w:val="20"/>
        </w:rPr>
        <w:t>Francisco</w:t>
      </w:r>
      <w:r w:rsidR="002F2CDF">
        <w:rPr>
          <w:b/>
          <w:bCs/>
          <w:sz w:val="20"/>
          <w:szCs w:val="20"/>
        </w:rPr>
        <w:t xml:space="preserve"> </w:t>
      </w:r>
      <w:r w:rsidR="005C5147">
        <w:rPr>
          <w:b/>
          <w:bCs/>
          <w:sz w:val="20"/>
          <w:szCs w:val="20"/>
        </w:rPr>
        <w:t>Romero</w:t>
      </w:r>
      <w:r w:rsidR="002F2CDF">
        <w:rPr>
          <w:b/>
          <w:bCs/>
          <w:sz w:val="20"/>
          <w:szCs w:val="20"/>
        </w:rPr>
        <w:t>-</w:t>
      </w:r>
      <w:r w:rsidR="005C5147">
        <w:rPr>
          <w:b/>
          <w:bCs/>
          <w:sz w:val="20"/>
          <w:szCs w:val="20"/>
        </w:rPr>
        <w:t>Sánchez</w:t>
      </w:r>
      <w:r w:rsidR="002F2CDF" w:rsidRPr="00A84CB6">
        <w:rPr>
          <w:b/>
          <w:bCs/>
          <w:smallCaps/>
          <w:sz w:val="20"/>
          <w:szCs w:val="20"/>
          <w:vertAlign w:val="superscript"/>
        </w:rPr>
        <w:t xml:space="preserve"> </w:t>
      </w:r>
      <w:r w:rsidR="0018147A">
        <w:rPr>
          <w:b/>
          <w:bCs/>
          <w:smallCaps/>
          <w:sz w:val="20"/>
          <w:szCs w:val="20"/>
          <w:vertAlign w:val="superscript"/>
        </w:rPr>
        <w:t>1d</w:t>
      </w:r>
      <w:r w:rsidR="005C5147" w:rsidRPr="005C5147">
        <w:rPr>
          <w:b/>
          <w:bCs/>
          <w:sz w:val="20"/>
          <w:szCs w:val="20"/>
        </w:rPr>
        <w:t xml:space="preserve">, </w:t>
      </w:r>
      <w:r w:rsidR="00574F58">
        <w:rPr>
          <w:b/>
          <w:bCs/>
          <w:sz w:val="20"/>
          <w:szCs w:val="20"/>
        </w:rPr>
        <w:t>Rafael Agujetas Ortiz</w:t>
      </w:r>
      <w:r w:rsidR="00574F58">
        <w:rPr>
          <w:b/>
          <w:bCs/>
          <w:sz w:val="20"/>
          <w:szCs w:val="20"/>
          <w:vertAlign w:val="superscript"/>
        </w:rPr>
        <w:t>1E</w:t>
      </w:r>
      <w:r w:rsidR="00574F58">
        <w:rPr>
          <w:b/>
          <w:bCs/>
          <w:sz w:val="20"/>
          <w:szCs w:val="20"/>
        </w:rPr>
        <w:t>, Francisco Javier Alonso Sánchez</w:t>
      </w:r>
      <w:r w:rsidR="00574F58">
        <w:rPr>
          <w:b/>
          <w:bCs/>
          <w:sz w:val="20"/>
          <w:szCs w:val="20"/>
          <w:vertAlign w:val="superscript"/>
        </w:rPr>
        <w:t>1F</w:t>
      </w:r>
      <w:r w:rsidR="00574F58">
        <w:rPr>
          <w:b/>
          <w:bCs/>
          <w:sz w:val="20"/>
          <w:szCs w:val="20"/>
        </w:rPr>
        <w:t xml:space="preserve">, </w:t>
      </w:r>
      <w:r w:rsidR="00043BE6">
        <w:rPr>
          <w:b/>
          <w:bCs/>
          <w:sz w:val="20"/>
          <w:szCs w:val="20"/>
        </w:rPr>
        <w:t>Ignacio Herrera Navarro</w:t>
      </w:r>
      <w:r w:rsidR="00121B57">
        <w:rPr>
          <w:b/>
          <w:bCs/>
          <w:smallCaps/>
          <w:sz w:val="20"/>
          <w:szCs w:val="20"/>
          <w:vertAlign w:val="superscript"/>
        </w:rPr>
        <w:t>2A</w:t>
      </w:r>
    </w:p>
    <w:p w14:paraId="6D48490E" w14:textId="77777777" w:rsidR="002F2CDF" w:rsidRDefault="002F2CDF" w:rsidP="002F2CDF">
      <w:pPr>
        <w:pStyle w:val="Default"/>
        <w:jc w:val="center"/>
        <w:rPr>
          <w:sz w:val="20"/>
          <w:szCs w:val="20"/>
        </w:rPr>
      </w:pPr>
    </w:p>
    <w:p w14:paraId="092786C4" w14:textId="77777777" w:rsidR="002F2CDF" w:rsidRPr="0079704E" w:rsidRDefault="002F2CDF" w:rsidP="00D658B1">
      <w:pPr>
        <w:pStyle w:val="Default"/>
        <w:ind w:left="1416" w:hanging="1416"/>
        <w:jc w:val="center"/>
        <w:rPr>
          <w:sz w:val="20"/>
          <w:szCs w:val="20"/>
        </w:rPr>
      </w:pPr>
    </w:p>
    <w:p w14:paraId="1FCE2A5C" w14:textId="77777777" w:rsidR="00121B57" w:rsidRDefault="002F2CDF" w:rsidP="002F2CDF">
      <w:pPr>
        <w:jc w:val="center"/>
        <w:rPr>
          <w:sz w:val="18"/>
        </w:rPr>
      </w:pPr>
      <w:r w:rsidRPr="00FB73A9">
        <w:rPr>
          <w:sz w:val="18"/>
          <w:vertAlign w:val="superscript"/>
        </w:rPr>
        <w:t>1</w:t>
      </w:r>
      <w:r w:rsidRPr="00FB73A9">
        <w:rPr>
          <w:sz w:val="18"/>
        </w:rPr>
        <w:t>Grupo</w:t>
      </w:r>
      <w:r w:rsidR="005C5147">
        <w:rPr>
          <w:sz w:val="18"/>
        </w:rPr>
        <w:t xml:space="preserve"> DÉDALO</w:t>
      </w:r>
      <w:r w:rsidRPr="00FB73A9">
        <w:rPr>
          <w:sz w:val="18"/>
        </w:rPr>
        <w:t xml:space="preserve">, </w:t>
      </w:r>
      <w:r w:rsidR="005C5147">
        <w:rPr>
          <w:sz w:val="18"/>
        </w:rPr>
        <w:t>Dpto. de Ingeniería Mecánica, Energética y de los Materiales</w:t>
      </w:r>
      <w:r w:rsidRPr="00FB73A9">
        <w:rPr>
          <w:sz w:val="18"/>
        </w:rPr>
        <w:t>, Univ</w:t>
      </w:r>
      <w:r>
        <w:rPr>
          <w:sz w:val="18"/>
        </w:rPr>
        <w:t>ersidad</w:t>
      </w:r>
      <w:r w:rsidRPr="00FB73A9">
        <w:rPr>
          <w:sz w:val="18"/>
        </w:rPr>
        <w:t xml:space="preserve"> </w:t>
      </w:r>
      <w:r w:rsidR="005C5147">
        <w:rPr>
          <w:sz w:val="18"/>
        </w:rPr>
        <w:t>de Extremadura</w:t>
      </w:r>
      <w:r w:rsidRPr="00FB73A9">
        <w:rPr>
          <w:sz w:val="18"/>
        </w:rPr>
        <w:t xml:space="preserve">, </w:t>
      </w:r>
      <w:r w:rsidR="005C5147">
        <w:rPr>
          <w:sz w:val="18"/>
        </w:rPr>
        <w:t>España</w:t>
      </w:r>
      <w:r w:rsidRPr="00FB73A9">
        <w:rPr>
          <w:sz w:val="18"/>
        </w:rPr>
        <w:t>.</w:t>
      </w:r>
    </w:p>
    <w:p w14:paraId="035F942F" w14:textId="1BDBB7B0" w:rsidR="001204CA" w:rsidRDefault="001204CA" w:rsidP="001204CA">
      <w:pPr>
        <w:jc w:val="center"/>
        <w:rPr>
          <w:sz w:val="18"/>
        </w:rPr>
      </w:pPr>
      <w:r>
        <w:rPr>
          <w:sz w:val="18"/>
          <w:vertAlign w:val="superscript"/>
        </w:rPr>
        <w:t>2</w:t>
      </w:r>
      <w:r w:rsidRPr="00FB73A9">
        <w:rPr>
          <w:sz w:val="18"/>
        </w:rPr>
        <w:t>Grupo</w:t>
      </w:r>
      <w:r>
        <w:rPr>
          <w:sz w:val="18"/>
        </w:rPr>
        <w:t xml:space="preserve"> </w:t>
      </w:r>
      <w:r>
        <w:rPr>
          <w:sz w:val="18"/>
        </w:rPr>
        <w:t>INGELEV</w:t>
      </w:r>
      <w:r w:rsidRPr="00FB73A9">
        <w:rPr>
          <w:sz w:val="18"/>
        </w:rPr>
        <w:t xml:space="preserve">, </w:t>
      </w:r>
      <w:r>
        <w:rPr>
          <w:sz w:val="18"/>
        </w:rPr>
        <w:t>Dpto. de Ingeniería Mecánica, Energética y de los Materiales</w:t>
      </w:r>
      <w:r w:rsidRPr="00FB73A9">
        <w:rPr>
          <w:sz w:val="18"/>
        </w:rPr>
        <w:t>, Univ</w:t>
      </w:r>
      <w:r>
        <w:rPr>
          <w:sz w:val="18"/>
        </w:rPr>
        <w:t>ersidad</w:t>
      </w:r>
      <w:r w:rsidRPr="00FB73A9">
        <w:rPr>
          <w:sz w:val="18"/>
        </w:rPr>
        <w:t xml:space="preserve"> </w:t>
      </w:r>
      <w:r>
        <w:rPr>
          <w:sz w:val="18"/>
        </w:rPr>
        <w:t>de Extremadura</w:t>
      </w:r>
      <w:r w:rsidRPr="00FB73A9">
        <w:rPr>
          <w:sz w:val="18"/>
        </w:rPr>
        <w:t xml:space="preserve">, </w:t>
      </w:r>
      <w:r>
        <w:rPr>
          <w:sz w:val="18"/>
        </w:rPr>
        <w:t>España</w:t>
      </w:r>
      <w:r w:rsidRPr="00FB73A9">
        <w:rPr>
          <w:sz w:val="18"/>
        </w:rPr>
        <w:t>.</w:t>
      </w:r>
    </w:p>
    <w:p w14:paraId="06DB2B29" w14:textId="3EA3CFDE" w:rsidR="0018147A" w:rsidRPr="00121B57" w:rsidRDefault="00574F58" w:rsidP="0018147A">
      <w:pPr>
        <w:jc w:val="center"/>
        <w:rPr>
          <w:sz w:val="18"/>
        </w:rPr>
      </w:pPr>
      <w:r w:rsidRPr="00121B57">
        <w:rPr>
          <w:rStyle w:val="Refdenotaalpie"/>
          <w:rFonts w:cs="Times New Roman"/>
          <w:sz w:val="18"/>
        </w:rPr>
        <w:t>1A</w:t>
      </w:r>
      <w:r w:rsidRPr="00121B57">
        <w:rPr>
          <w:rStyle w:val="Refdenotaalpie"/>
          <w:rFonts w:cs="Times New Roman"/>
          <w:sz w:val="18"/>
          <w:vertAlign w:val="baseline"/>
        </w:rPr>
        <w:t>danielrj@unex.es</w:t>
      </w:r>
      <w:r w:rsidRPr="00121B57">
        <w:rPr>
          <w:sz w:val="18"/>
        </w:rPr>
        <w:t xml:space="preserve">, </w:t>
      </w:r>
      <w:r w:rsidR="0018147A" w:rsidRPr="00121B57">
        <w:rPr>
          <w:rStyle w:val="Refdenotaalpie"/>
          <w:rFonts w:cs="Times New Roman"/>
          <w:sz w:val="18"/>
        </w:rPr>
        <w:t>1</w:t>
      </w:r>
      <w:r w:rsidR="0018147A" w:rsidRPr="00121B57">
        <w:rPr>
          <w:rFonts w:cs="Times New Roman"/>
          <w:sz w:val="18"/>
          <w:vertAlign w:val="superscript"/>
        </w:rPr>
        <w:t>B</w:t>
      </w:r>
      <w:r w:rsidR="002F2CDF" w:rsidRPr="00121B57">
        <w:rPr>
          <w:rStyle w:val="Refdenotaalpie"/>
          <w:rFonts w:cs="Times New Roman"/>
          <w:sz w:val="16"/>
          <w:szCs w:val="18"/>
        </w:rPr>
        <w:t xml:space="preserve"> </w:t>
      </w:r>
      <w:r w:rsidRPr="00121B57">
        <w:rPr>
          <w:sz w:val="18"/>
        </w:rPr>
        <w:t xml:space="preserve">javierbg@unex.es, </w:t>
      </w:r>
      <w:r w:rsidR="0018147A" w:rsidRPr="00121B57">
        <w:rPr>
          <w:sz w:val="18"/>
          <w:vertAlign w:val="superscript"/>
        </w:rPr>
        <w:t>1c</w:t>
      </w:r>
      <w:r w:rsidRPr="00121B57">
        <w:rPr>
          <w:sz w:val="18"/>
        </w:rPr>
        <w:t xml:space="preserve">ajayajum@alumnos.unex.es, </w:t>
      </w:r>
      <w:r w:rsidR="0018147A" w:rsidRPr="00121B57">
        <w:rPr>
          <w:bCs/>
          <w:smallCaps/>
          <w:sz w:val="18"/>
          <w:vertAlign w:val="superscript"/>
        </w:rPr>
        <w:t>1d</w:t>
      </w:r>
      <w:r w:rsidR="002F2CDF" w:rsidRPr="00121B57">
        <w:rPr>
          <w:bCs/>
          <w:smallCaps/>
          <w:sz w:val="18"/>
          <w:vertAlign w:val="superscript"/>
        </w:rPr>
        <w:t xml:space="preserve"> </w:t>
      </w:r>
      <w:r w:rsidRPr="00121B57">
        <w:rPr>
          <w:sz w:val="18"/>
        </w:rPr>
        <w:t xml:space="preserve">fromsan@unex.es, </w:t>
      </w:r>
      <w:r w:rsidRPr="00121B57">
        <w:rPr>
          <w:sz w:val="18"/>
          <w:vertAlign w:val="superscript"/>
        </w:rPr>
        <w:t>1E</w:t>
      </w:r>
      <w:r w:rsidRPr="00121B57">
        <w:rPr>
          <w:sz w:val="18"/>
        </w:rPr>
        <w:t xml:space="preserve">rao@unex.es, </w:t>
      </w:r>
      <w:r w:rsidRPr="00121B57">
        <w:rPr>
          <w:sz w:val="18"/>
          <w:vertAlign w:val="superscript"/>
        </w:rPr>
        <w:t>1F</w:t>
      </w:r>
      <w:r w:rsidRPr="00121B57">
        <w:rPr>
          <w:sz w:val="18"/>
        </w:rPr>
        <w:t xml:space="preserve">fjas@unex.es, </w:t>
      </w:r>
      <w:r w:rsidR="00121B57">
        <w:rPr>
          <w:bCs/>
          <w:smallCaps/>
          <w:sz w:val="18"/>
          <w:vertAlign w:val="superscript"/>
        </w:rPr>
        <w:t>2A</w:t>
      </w:r>
      <w:r w:rsidR="0018147A" w:rsidRPr="00121B57">
        <w:rPr>
          <w:bCs/>
          <w:smallCaps/>
          <w:sz w:val="18"/>
          <w:vertAlign w:val="superscript"/>
        </w:rPr>
        <w:t xml:space="preserve"> </w:t>
      </w:r>
      <w:r w:rsidR="00043BE6" w:rsidRPr="00121B57">
        <w:rPr>
          <w:sz w:val="18"/>
        </w:rPr>
        <w:t>iherrera</w:t>
      </w:r>
      <w:r w:rsidR="0018147A" w:rsidRPr="00121B57">
        <w:rPr>
          <w:sz w:val="18"/>
        </w:rPr>
        <w:t>@unex.es</w:t>
      </w:r>
    </w:p>
    <w:p w14:paraId="36E687F5" w14:textId="3D941B87" w:rsidR="000166CA" w:rsidRPr="00121B57" w:rsidRDefault="000166CA" w:rsidP="00425947">
      <w:pPr>
        <w:pStyle w:val="Default"/>
        <w:rPr>
          <w:bCs/>
          <w:sz w:val="18"/>
          <w:szCs w:val="16"/>
        </w:rPr>
      </w:pPr>
    </w:p>
    <w:p w14:paraId="1FF9BC06" w14:textId="77777777" w:rsidR="00323F6E" w:rsidRPr="00121B57" w:rsidRDefault="00323F6E" w:rsidP="00130DAE">
      <w:pPr>
        <w:pStyle w:val="Default"/>
        <w:jc w:val="center"/>
        <w:rPr>
          <w:bCs/>
          <w:smallCaps/>
          <w:sz w:val="20"/>
          <w:szCs w:val="16"/>
        </w:rPr>
      </w:pPr>
    </w:p>
    <w:p w14:paraId="45131A9C" w14:textId="77777777" w:rsidR="00D6669B" w:rsidRPr="00121B57" w:rsidRDefault="00D6669B" w:rsidP="00323F6E">
      <w:pPr>
        <w:pStyle w:val="Default"/>
      </w:pPr>
    </w:p>
    <w:p w14:paraId="5D8858F4" w14:textId="77777777" w:rsidR="00E53539" w:rsidRPr="00121B57" w:rsidRDefault="00E53539" w:rsidP="00323F6E">
      <w:pPr>
        <w:pStyle w:val="Default"/>
        <w:sectPr w:rsidR="00E53539" w:rsidRPr="00121B57"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628347A1" w14:textId="058B1BD9" w:rsidR="00845B18" w:rsidRDefault="00DD3484" w:rsidP="00FB73A9">
      <w:r w:rsidRPr="00DD3484">
        <w:t xml:space="preserve">La principal ventaja de </w:t>
      </w:r>
      <w:r w:rsidR="00390252">
        <w:t>los exotrajes frente a los tradicionales exoesqueletos rígidos</w:t>
      </w:r>
      <w:r w:rsidRPr="00DD3484">
        <w:t xml:space="preserve"> es que presentan un peso más reducido y una mayor compatibilidad cinemática con el usuario que los exoesqueletos</w:t>
      </w:r>
      <w:r w:rsidR="00FB6787">
        <w:t>, además de un precio menor</w:t>
      </w:r>
      <w:r w:rsidRPr="00DD3484">
        <w:t>.</w:t>
      </w:r>
      <w:r w:rsidR="00FB6787">
        <w:t xml:space="preserve"> A este efecto, resulta fundamental tratar de optimizar su diseño y, particularmente, el número de actuadores y el esquema de actuación. Una de las vías comunes actualmente para lograr mejores diseños, es abordar un análisis de componentes principales</w:t>
      </w:r>
      <w:r w:rsidR="007504D1">
        <w:t xml:space="preserve"> (PCA)</w:t>
      </w:r>
      <w:r w:rsidR="00FB6787">
        <w:t xml:space="preserve"> a alguna</w:t>
      </w:r>
      <w:r w:rsidR="007504D1">
        <w:t>s</w:t>
      </w:r>
      <w:r w:rsidR="00FB6787">
        <w:t xml:space="preserve"> variable</w:t>
      </w:r>
      <w:r w:rsidR="007504D1">
        <w:t>s</w:t>
      </w:r>
      <w:r w:rsidR="00FB6787">
        <w:t xml:space="preserve"> del sistema, para reducir su dimensionalidad </w:t>
      </w:r>
      <w:r w:rsidR="00F6615F">
        <w:t>y, por ende, simplificar el sistema de actuación.</w:t>
      </w:r>
      <w:r w:rsidR="00FB6787">
        <w:t xml:space="preserve"> </w:t>
      </w:r>
      <w:r w:rsidRPr="00DD3484">
        <w:t>El objetivo de</w:t>
      </w:r>
      <w:r w:rsidR="0025022C">
        <w:t>l</w:t>
      </w:r>
      <w:r w:rsidRPr="00DD3484">
        <w:t xml:space="preserve"> trabajo es </w:t>
      </w:r>
      <w:r w:rsidR="00F6615F">
        <w:t>estudiar las distintas variables que son susceptibles de ser analizadas por componentes principales en</w:t>
      </w:r>
      <w:r w:rsidRPr="00DD3484">
        <w:t xml:space="preserve"> un exotraje de asistencia a la marcha</w:t>
      </w:r>
      <w:r w:rsidR="00F6615F">
        <w:t xml:space="preserve">, y proponer esquemas de actuación que resulten de dichos análisis, </w:t>
      </w:r>
      <w:r w:rsidR="008408E9">
        <w:t>comparando los resultados obtenidos y determinando una vía más eficiente para plantear el diseño de un exotraje</w:t>
      </w:r>
      <w:r w:rsidRPr="00DD3484">
        <w:t xml:space="preserve"> basado en sinergias</w:t>
      </w:r>
      <w:r w:rsidR="0025022C">
        <w:t>.</w:t>
      </w:r>
    </w:p>
    <w:p w14:paraId="21B5FD11" w14:textId="77777777" w:rsidR="00DD3484" w:rsidRDefault="00DD3484" w:rsidP="00FB73A9"/>
    <w:p w14:paraId="70A85AF5" w14:textId="68CC7B70"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DD3484">
        <w:t>biomecánica;</w:t>
      </w:r>
      <w:r w:rsidR="00DD3484" w:rsidRPr="00DD3484">
        <w:t xml:space="preserve"> </w:t>
      </w:r>
      <w:r w:rsidR="00DD3484">
        <w:t>exotrajes;</w:t>
      </w:r>
      <w:r w:rsidR="00DD3484" w:rsidRPr="00DD3484">
        <w:t xml:space="preserve"> </w:t>
      </w:r>
      <w:r w:rsidR="00DD3484">
        <w:t>asistencia a la marcha;</w:t>
      </w:r>
      <w:r w:rsidR="00DD3484" w:rsidRPr="00DD3484">
        <w:t xml:space="preserve"> </w:t>
      </w:r>
      <w:r w:rsidR="00DD3484">
        <w:t>actuación por cable; sinergias.</w:t>
      </w:r>
    </w:p>
    <w:p w14:paraId="65B0EAD8" w14:textId="77777777" w:rsidR="00E53539" w:rsidRPr="00806FF8" w:rsidRDefault="00E53539"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51AC4602" w14:textId="642485A0" w:rsidR="00E34FCE" w:rsidRDefault="008408E9" w:rsidP="00FB73A9">
      <w:pPr>
        <w:rPr>
          <w:rStyle w:val="hps"/>
          <w:rFonts w:cs="Times New Roman"/>
          <w:color w:val="000000"/>
          <w:lang w:val="en-GB"/>
        </w:rPr>
      </w:pPr>
      <w:r>
        <w:rPr>
          <w:lang w:val="en-US"/>
        </w:rPr>
        <w:t>The main advantages</w:t>
      </w:r>
      <w:r w:rsidR="00390252">
        <w:rPr>
          <w:lang w:val="en-US"/>
        </w:rPr>
        <w:t xml:space="preserve"> of exosuits as opposed to </w:t>
      </w:r>
      <w:r w:rsidR="0025022C">
        <w:rPr>
          <w:lang w:val="en-US"/>
        </w:rPr>
        <w:t>exoskeletons</w:t>
      </w:r>
      <w:r>
        <w:rPr>
          <w:lang w:val="en-US"/>
        </w:rPr>
        <w:t xml:space="preserve"> are their lower weight and price, as well as their increased wearability</w:t>
      </w:r>
      <w:r w:rsidR="00A70CAC">
        <w:rPr>
          <w:lang w:val="en-US"/>
        </w:rPr>
        <w:t xml:space="preserve"> and kinematic compatibility with the user. Thus, it is key to optimize their design and, particularly, the number of actuators and the actuation scheme. One of the current, common ways to achieve better designs, is to conduct a Principal Component Analysis </w:t>
      </w:r>
      <w:r w:rsidR="007504D1">
        <w:rPr>
          <w:lang w:val="en-US"/>
        </w:rPr>
        <w:t>(PCA) on some of the involved variables to reduce their dimensionality and thus, simplify the actuation unit. The goal of this paper is to analyze the different variables upon which PCA can be conducted and propose the resulting actuation schemes</w:t>
      </w:r>
      <w:r w:rsidR="00037377">
        <w:rPr>
          <w:lang w:val="en-US"/>
        </w:rPr>
        <w:t>, comparing the results and determining the more efficient path to approach the design of a synergy-based, gait-assistance exosuit</w:t>
      </w:r>
      <w:r w:rsidR="0025022C">
        <w:rPr>
          <w:lang w:val="en-US"/>
        </w:rPr>
        <w:t>.</w:t>
      </w:r>
    </w:p>
    <w:p w14:paraId="615FDBA7" w14:textId="77777777" w:rsidR="00845B18" w:rsidRPr="008408E9" w:rsidRDefault="00845B18" w:rsidP="00FB73A9">
      <w:pPr>
        <w:rPr>
          <w:rStyle w:val="hps"/>
          <w:rFonts w:cs="Times New Roman"/>
          <w:color w:val="000000"/>
          <w:lang w:val="en-GB"/>
        </w:rPr>
      </w:pPr>
    </w:p>
    <w:p w14:paraId="6FCE943A" w14:textId="5CE0514B" w:rsidR="00D6669B" w:rsidRDefault="00032799" w:rsidP="00FB73A9">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DD3484">
        <w:rPr>
          <w:lang w:val="en-US"/>
        </w:rPr>
        <w:t>biomechanics</w:t>
      </w:r>
      <w:r w:rsidR="00D41213">
        <w:rPr>
          <w:lang w:val="en-US"/>
        </w:rPr>
        <w:t xml:space="preserve">; </w:t>
      </w:r>
      <w:r w:rsidR="00DD3484">
        <w:rPr>
          <w:lang w:val="en-US"/>
        </w:rPr>
        <w:t>exosuits</w:t>
      </w:r>
      <w:r w:rsidR="0078133B">
        <w:rPr>
          <w:lang w:val="en-US"/>
        </w:rPr>
        <w:t xml:space="preserve">; </w:t>
      </w:r>
      <w:r w:rsidR="00DD3484">
        <w:rPr>
          <w:lang w:val="en-US"/>
        </w:rPr>
        <w:t>gait assistance</w:t>
      </w:r>
      <w:r w:rsidR="0078133B">
        <w:rPr>
          <w:lang w:val="en-US"/>
        </w:rPr>
        <w:t>;</w:t>
      </w:r>
      <w:r w:rsidR="009B4D5F" w:rsidRPr="00E34FCE">
        <w:rPr>
          <w:lang w:val="en-US"/>
        </w:rPr>
        <w:t xml:space="preserve"> </w:t>
      </w:r>
      <w:r w:rsidR="00DD3484">
        <w:rPr>
          <w:lang w:val="en-US"/>
        </w:rPr>
        <w:t>cable-driven</w:t>
      </w:r>
      <w:r w:rsidR="00D41213">
        <w:rPr>
          <w:color w:val="000000"/>
          <w:lang w:val="en-US"/>
        </w:rPr>
        <w:t xml:space="preserve">; </w:t>
      </w:r>
      <w:r w:rsidR="00DD3484">
        <w:rPr>
          <w:color w:val="000000"/>
          <w:lang w:val="en-US"/>
        </w:rPr>
        <w:t>synergies.</w:t>
      </w:r>
    </w:p>
    <w:p w14:paraId="249B8AFB" w14:textId="7E2F85C3" w:rsidR="00DD3484" w:rsidRDefault="00DD3484"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t>I</w:t>
      </w:r>
      <w:r w:rsidR="00905898" w:rsidRPr="00960B8F">
        <w:t>ntroducción</w:t>
      </w:r>
    </w:p>
    <w:p w14:paraId="7AE2EAC2" w14:textId="77777777" w:rsidR="00D6669B" w:rsidRPr="00D6669B" w:rsidRDefault="00D6669B" w:rsidP="00FB73A9"/>
    <w:p w14:paraId="5969C500" w14:textId="7FAB8EE8" w:rsidR="003D285C" w:rsidRPr="003A4216" w:rsidRDefault="003D285C" w:rsidP="00C54E73">
      <w:pPr>
        <w:rPr>
          <w:rFonts w:eastAsia="Times New Roman" w:cs="Times New Roman"/>
          <w:lang w:val="es-ES" w:eastAsia="es-ES"/>
        </w:rPr>
      </w:pPr>
      <w:r w:rsidRPr="003D285C">
        <w:rPr>
          <w:rFonts w:eastAsia="Times New Roman" w:cs="Times New Roman"/>
          <w:lang w:val="es-ES" w:eastAsia="es-ES"/>
        </w:rPr>
        <w:t xml:space="preserve">Actualmente más de 500 millones de personas se ven afectadas por algún tipo de patología de la marcha en el mundo </w:t>
      </w:r>
      <w:r w:rsidR="000E3367">
        <w:rPr>
          <w:rFonts w:eastAsia="Times New Roman" w:cs="Times New Roman"/>
          <w:lang w:val="es-ES" w:eastAsia="es-ES"/>
        </w:rPr>
        <w:t>[1]</w:t>
      </w:r>
      <w:r w:rsidRPr="003D285C">
        <w:rPr>
          <w:rFonts w:eastAsia="Times New Roman" w:cs="Times New Roman"/>
          <w:lang w:val="es-ES" w:eastAsia="es-ES"/>
        </w:rPr>
        <w:t xml:space="preserve">. No se prevé un cambio en esta tendencia en un futuro cercano, dado el hecho, por ejemplo, de que la población europea </w:t>
      </w:r>
      <w:r>
        <w:rPr>
          <w:rFonts w:eastAsia="Times New Roman" w:cs="Times New Roman"/>
          <w:lang w:val="es-ES" w:eastAsia="es-ES"/>
        </w:rPr>
        <w:t xml:space="preserve">de más de 65 </w:t>
      </w:r>
      <w:proofErr w:type="gramStart"/>
      <w:r>
        <w:rPr>
          <w:rFonts w:eastAsia="Times New Roman" w:cs="Times New Roman"/>
          <w:lang w:val="es-ES" w:eastAsia="es-ES"/>
        </w:rPr>
        <w:t>años de edad</w:t>
      </w:r>
      <w:proofErr w:type="gramEnd"/>
      <w:r>
        <w:rPr>
          <w:rFonts w:eastAsia="Times New Roman" w:cs="Times New Roman"/>
          <w:lang w:val="es-ES" w:eastAsia="es-ES"/>
        </w:rPr>
        <w:t xml:space="preserve"> podría </w:t>
      </w:r>
      <w:r w:rsidR="001B39C5">
        <w:rPr>
          <w:rFonts w:eastAsia="Times New Roman" w:cs="Times New Roman"/>
          <w:lang w:val="es-ES" w:eastAsia="es-ES"/>
        </w:rPr>
        <w:t xml:space="preserve">crecer en torno a un 30% para el año 2080 </w:t>
      </w:r>
      <w:r w:rsidR="007B74E8">
        <w:rPr>
          <w:rFonts w:eastAsia="Times New Roman" w:cs="Times New Roman"/>
          <w:lang w:val="es-ES" w:eastAsia="es-ES"/>
        </w:rPr>
        <w:t>[2]</w:t>
      </w:r>
      <w:r w:rsidRPr="003D285C">
        <w:rPr>
          <w:rFonts w:eastAsia="Times New Roman" w:cs="Times New Roman"/>
          <w:lang w:val="es-ES" w:eastAsia="es-ES"/>
        </w:rPr>
        <w:t>.</w:t>
      </w:r>
      <w:r w:rsidR="001B39C5">
        <w:rPr>
          <w:rFonts w:eastAsia="Times New Roman" w:cs="Times New Roman"/>
          <w:lang w:val="es-ES" w:eastAsia="es-ES"/>
        </w:rPr>
        <w:t xml:space="preserve"> </w:t>
      </w:r>
      <w:r w:rsidR="001B39C5" w:rsidRPr="001B39C5">
        <w:rPr>
          <w:rFonts w:eastAsia="Times New Roman" w:cs="Times New Roman"/>
          <w:lang w:val="es-ES" w:eastAsia="es-ES"/>
        </w:rPr>
        <w:t xml:space="preserve">Últimamente, se han propuesto numerosas soluciones para mejorar la </w:t>
      </w:r>
      <w:r w:rsidR="00054CE1" w:rsidRPr="001B39C5">
        <w:rPr>
          <w:rFonts w:eastAsia="Times New Roman" w:cs="Times New Roman"/>
          <w:lang w:val="es-ES" w:eastAsia="es-ES"/>
        </w:rPr>
        <w:t>movil</w:t>
      </w:r>
      <w:r w:rsidR="00054CE1">
        <w:rPr>
          <w:rFonts w:eastAsia="Times New Roman" w:cs="Times New Roman"/>
          <w:lang w:val="es-ES" w:eastAsia="es-ES"/>
        </w:rPr>
        <w:t>i</w:t>
      </w:r>
      <w:r w:rsidR="00054CE1" w:rsidRPr="001B39C5">
        <w:rPr>
          <w:rFonts w:eastAsia="Times New Roman" w:cs="Times New Roman"/>
          <w:lang w:val="es-ES" w:eastAsia="es-ES"/>
        </w:rPr>
        <w:t>dad</w:t>
      </w:r>
      <w:r w:rsidR="001B39C5" w:rsidRPr="001B39C5">
        <w:rPr>
          <w:rFonts w:eastAsia="Times New Roman" w:cs="Times New Roman"/>
          <w:lang w:val="es-ES" w:eastAsia="es-ES"/>
        </w:rPr>
        <w:t xml:space="preserve"> de las personas, destacando entre ellas lo</w:t>
      </w:r>
      <w:r w:rsidR="001B39C5">
        <w:rPr>
          <w:rFonts w:eastAsia="Times New Roman" w:cs="Times New Roman"/>
          <w:lang w:val="es-ES" w:eastAsia="es-ES"/>
        </w:rPr>
        <w:t xml:space="preserve">s exoesqueletos o exotrajes. </w:t>
      </w:r>
      <w:r w:rsidR="001B39C5" w:rsidRPr="00C33069">
        <w:rPr>
          <w:rFonts w:eastAsia="Times New Roman" w:cs="Times New Roman"/>
          <w:lang w:val="es-ES" w:eastAsia="es-ES"/>
        </w:rPr>
        <w:t xml:space="preserve">El rango de aplicaciones de los exotrajes o </w:t>
      </w:r>
      <w:r w:rsidR="001B39C5" w:rsidRPr="00C33069">
        <w:rPr>
          <w:rFonts w:eastAsia="Times New Roman" w:cs="Times New Roman"/>
          <w:i/>
          <w:iCs/>
          <w:lang w:val="es-ES" w:eastAsia="es-ES"/>
        </w:rPr>
        <w:t>exosuits</w:t>
      </w:r>
      <w:r w:rsidR="001B39C5" w:rsidRPr="00C33069">
        <w:rPr>
          <w:rFonts w:eastAsia="Times New Roman" w:cs="Times New Roman"/>
          <w:lang w:val="es-ES" w:eastAsia="es-ES"/>
        </w:rPr>
        <w:t xml:space="preserve"> se ha expandido </w:t>
      </w:r>
      <w:r w:rsidR="001B39C5" w:rsidRPr="00C33069">
        <w:rPr>
          <w:rFonts w:eastAsia="Times New Roman" w:cs="Times New Roman"/>
          <w:lang w:val="es-ES" w:eastAsia="es-ES"/>
        </w:rPr>
        <w:t xml:space="preserve">notablemente </w:t>
      </w:r>
      <w:r w:rsidR="00C33069" w:rsidRPr="00C33069">
        <w:rPr>
          <w:rFonts w:eastAsia="Times New Roman" w:cs="Times New Roman"/>
          <w:lang w:val="es-ES" w:eastAsia="es-ES"/>
        </w:rPr>
        <w:t xml:space="preserve">en la última década como evolución natural del exoesqueleto tradicional, que ofrece una solución rígida </w:t>
      </w:r>
      <w:r w:rsidR="00C33069">
        <w:rPr>
          <w:rFonts w:eastAsia="Times New Roman" w:cs="Times New Roman"/>
          <w:lang w:val="es-ES" w:eastAsia="es-ES"/>
        </w:rPr>
        <w:t xml:space="preserve">limitando los grados de libertad del usuario. </w:t>
      </w:r>
      <w:r w:rsidR="00C33069" w:rsidRPr="00C33069">
        <w:rPr>
          <w:rFonts w:eastAsia="Times New Roman" w:cs="Times New Roman"/>
          <w:lang w:val="es-ES" w:eastAsia="es-ES"/>
        </w:rPr>
        <w:t>Por otro lado, los exotrajes se deshacen de tales inconvenientes a cambio de un menor par máximo transmitido a las articulaciones.</w:t>
      </w:r>
      <w:r w:rsidRPr="003D285C">
        <w:rPr>
          <w:rFonts w:eastAsia="Times New Roman" w:cs="Times New Roman"/>
          <w:lang w:val="es-ES" w:eastAsia="es-ES"/>
        </w:rPr>
        <w:t xml:space="preserve"> </w:t>
      </w:r>
      <w:r w:rsidR="00BF528E" w:rsidRPr="00BF528E">
        <w:rPr>
          <w:rFonts w:eastAsia="Times New Roman" w:cs="Times New Roman"/>
          <w:lang w:val="es-ES" w:eastAsia="es-ES"/>
        </w:rPr>
        <w:t>Ya que los exotrajes se deshacen de los elementos rígidos, es el propio cuerpo del usuario el que asume la funció</w:t>
      </w:r>
      <w:r w:rsidR="00BF528E">
        <w:rPr>
          <w:rFonts w:eastAsia="Times New Roman" w:cs="Times New Roman"/>
          <w:lang w:val="es-ES" w:eastAsia="es-ES"/>
        </w:rPr>
        <w:t xml:space="preserve">n de sustentación, mientras los cables actúan como unidades de actuación </w:t>
      </w:r>
      <w:r w:rsidR="00EF248A">
        <w:rPr>
          <w:rFonts w:eastAsia="Times New Roman" w:cs="Times New Roman"/>
          <w:lang w:val="es-ES" w:eastAsia="es-ES"/>
        </w:rPr>
        <w:t>similares a los músculos, capaces de transmitir fuerzas a los distintos segmentos corporales.</w:t>
      </w:r>
      <w:r w:rsidRPr="00BF528E">
        <w:rPr>
          <w:rFonts w:eastAsia="Times New Roman" w:cs="Times New Roman"/>
          <w:lang w:val="es-ES" w:eastAsia="es-ES"/>
        </w:rPr>
        <w:t xml:space="preserve"> </w:t>
      </w:r>
      <w:r w:rsidR="00EF248A" w:rsidRPr="00EF248A">
        <w:rPr>
          <w:rFonts w:eastAsia="Times New Roman" w:cs="Times New Roman"/>
          <w:lang w:val="es-ES" w:eastAsia="es-ES"/>
        </w:rPr>
        <w:t xml:space="preserve">Las principales ventajas de estos sistemas es su menor peso y mayor </w:t>
      </w:r>
      <w:r w:rsidR="00EF248A" w:rsidRPr="00EF248A">
        <w:rPr>
          <w:rFonts w:eastAsia="Times New Roman" w:cs="Times New Roman"/>
          <w:lang w:val="es-ES" w:eastAsia="es-ES"/>
        </w:rPr>
        <w:lastRenderedPageBreak/>
        <w:t>comodida</w:t>
      </w:r>
      <w:r w:rsidR="00EF248A">
        <w:rPr>
          <w:rFonts w:eastAsia="Times New Roman" w:cs="Times New Roman"/>
          <w:lang w:val="es-ES" w:eastAsia="es-ES"/>
        </w:rPr>
        <w:t>d</w:t>
      </w:r>
      <w:r w:rsidR="00EF248A" w:rsidRPr="00EF248A">
        <w:rPr>
          <w:rFonts w:eastAsia="Times New Roman" w:cs="Times New Roman"/>
          <w:lang w:val="es-ES" w:eastAsia="es-ES"/>
        </w:rPr>
        <w:t xml:space="preserve"> para el usuario, restringiendo en mucha menor me</w:t>
      </w:r>
      <w:r w:rsidR="00EF248A">
        <w:rPr>
          <w:rFonts w:eastAsia="Times New Roman" w:cs="Times New Roman"/>
          <w:lang w:val="es-ES" w:eastAsia="es-ES"/>
        </w:rPr>
        <w:t xml:space="preserve">dida su movimiento, al contrario que los exoesqueletos rígidos </w:t>
      </w:r>
      <w:r w:rsidR="00C93E6B">
        <w:rPr>
          <w:rFonts w:eastAsia="Times New Roman" w:cs="Times New Roman"/>
          <w:lang w:val="es-ES" w:eastAsia="es-ES"/>
        </w:rPr>
        <w:t>[3]</w:t>
      </w:r>
      <w:r w:rsidRPr="00EF248A">
        <w:rPr>
          <w:rFonts w:eastAsia="Times New Roman" w:cs="Times New Roman"/>
          <w:lang w:val="es-ES" w:eastAsia="es-ES"/>
        </w:rPr>
        <w:t xml:space="preserve">. </w:t>
      </w:r>
      <w:r w:rsidR="00EF248A" w:rsidRPr="00EF248A">
        <w:rPr>
          <w:rFonts w:eastAsia="Times New Roman" w:cs="Times New Roman"/>
          <w:lang w:val="es-ES" w:eastAsia="es-ES"/>
        </w:rPr>
        <w:t>El no disponer de estructuras de apoyo reduce significativamente el peso del dispositivo</w:t>
      </w:r>
      <w:r w:rsidR="00EF248A">
        <w:rPr>
          <w:rFonts w:eastAsia="Times New Roman" w:cs="Times New Roman"/>
          <w:lang w:val="es-ES" w:eastAsia="es-ES"/>
        </w:rPr>
        <w:t xml:space="preserve">. </w:t>
      </w:r>
      <w:r w:rsidR="00EF248A" w:rsidRPr="00EF248A">
        <w:rPr>
          <w:rFonts w:eastAsia="Times New Roman" w:cs="Times New Roman"/>
          <w:lang w:val="es-ES" w:eastAsia="es-ES"/>
        </w:rPr>
        <w:t>Por todo ello, existe en cada vez mayor número de</w:t>
      </w:r>
      <w:r w:rsidR="00EF248A">
        <w:rPr>
          <w:rFonts w:eastAsia="Times New Roman" w:cs="Times New Roman"/>
          <w:lang w:val="es-ES" w:eastAsia="es-ES"/>
        </w:rPr>
        <w:t xml:space="preserve"> exotrajes en desarrollo. </w:t>
      </w:r>
      <w:r w:rsidR="00EF248A" w:rsidRPr="00D75D9A">
        <w:rPr>
          <w:rFonts w:eastAsia="Times New Roman" w:cs="Times New Roman"/>
          <w:lang w:val="es-ES" w:eastAsia="es-ES"/>
        </w:rPr>
        <w:t>Por ejemplo, existe un gran número de dispositivos de apoyo al miembro superior</w:t>
      </w:r>
      <w:r w:rsidR="00D75D9A" w:rsidRPr="00D75D9A">
        <w:rPr>
          <w:rFonts w:eastAsia="Times New Roman" w:cs="Times New Roman"/>
          <w:lang w:val="es-ES" w:eastAsia="es-ES"/>
        </w:rPr>
        <w:t xml:space="preserve">, incluyendo el brazo y la mano </w:t>
      </w:r>
      <w:r w:rsidR="006B3F8E">
        <w:rPr>
          <w:rFonts w:eastAsia="Times New Roman" w:cs="Times New Roman"/>
          <w:lang w:val="es-ES" w:eastAsia="es-ES"/>
        </w:rPr>
        <w:t>[4, 5]</w:t>
      </w:r>
      <w:r w:rsidR="00D75D9A">
        <w:rPr>
          <w:rFonts w:eastAsia="Times New Roman" w:cs="Times New Roman"/>
          <w:lang w:val="es-ES" w:eastAsia="es-ES"/>
        </w:rPr>
        <w:t>,</w:t>
      </w:r>
      <w:r w:rsidRPr="00D75D9A">
        <w:rPr>
          <w:rFonts w:eastAsia="Times New Roman" w:cs="Times New Roman"/>
          <w:lang w:val="es-ES" w:eastAsia="es-ES"/>
        </w:rPr>
        <w:t xml:space="preserve"> </w:t>
      </w:r>
      <w:r w:rsidR="00D75D9A">
        <w:rPr>
          <w:rFonts w:eastAsia="Times New Roman" w:cs="Times New Roman"/>
          <w:lang w:val="es-ES" w:eastAsia="es-ES"/>
        </w:rPr>
        <w:t xml:space="preserve">la mayoría de los cuales son similares a exotrajes con un fuerte componente textil. </w:t>
      </w:r>
      <w:r w:rsidR="00D75D9A" w:rsidRPr="00D75D9A">
        <w:rPr>
          <w:rFonts w:eastAsia="Times New Roman" w:cs="Times New Roman"/>
          <w:lang w:val="es-ES" w:eastAsia="es-ES"/>
        </w:rPr>
        <w:t>También se desarrollan algunos de asistencia al</w:t>
      </w:r>
      <w:r w:rsidR="00D75D9A">
        <w:rPr>
          <w:rFonts w:eastAsia="Times New Roman" w:cs="Times New Roman"/>
          <w:lang w:val="es-ES" w:eastAsia="es-ES"/>
        </w:rPr>
        <w:t xml:space="preserve"> miembro inferior, como en</w:t>
      </w:r>
      <w:r w:rsidRPr="00D75D9A">
        <w:rPr>
          <w:rFonts w:eastAsia="Times New Roman" w:cs="Times New Roman"/>
          <w:lang w:val="es-ES" w:eastAsia="es-ES"/>
        </w:rPr>
        <w:t xml:space="preserve"> </w:t>
      </w:r>
      <w:r w:rsidR="007E1E6A">
        <w:rPr>
          <w:rFonts w:eastAsia="Times New Roman" w:cs="Times New Roman"/>
          <w:lang w:val="es-ES" w:eastAsia="es-ES"/>
        </w:rPr>
        <w:t>[6, 7]</w:t>
      </w:r>
      <w:r w:rsidRPr="00D75D9A">
        <w:rPr>
          <w:rFonts w:eastAsia="Times New Roman" w:cs="Times New Roman"/>
          <w:lang w:val="es-ES" w:eastAsia="es-ES"/>
        </w:rPr>
        <w:t xml:space="preserve">. </w:t>
      </w:r>
      <w:proofErr w:type="gramStart"/>
      <w:r w:rsidR="00880341" w:rsidRPr="00880341">
        <w:rPr>
          <w:rFonts w:eastAsia="Times New Roman" w:cs="Times New Roman"/>
          <w:lang w:val="es-ES" w:eastAsia="es-ES"/>
        </w:rPr>
        <w:t>La fuerza a transmitir</w:t>
      </w:r>
      <w:proofErr w:type="gramEnd"/>
      <w:r w:rsidR="00880341" w:rsidRPr="00880341">
        <w:rPr>
          <w:rFonts w:eastAsia="Times New Roman" w:cs="Times New Roman"/>
          <w:lang w:val="es-ES" w:eastAsia="es-ES"/>
        </w:rPr>
        <w:t xml:space="preserve">, sin embargo, se convierte en su limitación más evidente: tan solo son capaces de asistir </w:t>
      </w:r>
      <w:r w:rsidR="00880341">
        <w:rPr>
          <w:rFonts w:eastAsia="Times New Roman" w:cs="Times New Roman"/>
          <w:lang w:val="es-ES" w:eastAsia="es-ES"/>
        </w:rPr>
        <w:t xml:space="preserve">en torno al 30% del par total requerido en cada articulación. </w:t>
      </w:r>
      <w:r w:rsidR="00880341" w:rsidRPr="00880341">
        <w:rPr>
          <w:rFonts w:eastAsia="Times New Roman" w:cs="Times New Roman"/>
          <w:lang w:val="es-ES" w:eastAsia="es-ES"/>
        </w:rPr>
        <w:t>Esta barrera se debe a la forma en que la potencia se transmite en una actuación por ca</w:t>
      </w:r>
      <w:r w:rsidR="00880341">
        <w:rPr>
          <w:rFonts w:eastAsia="Times New Roman" w:cs="Times New Roman"/>
          <w:lang w:val="es-ES" w:eastAsia="es-ES"/>
        </w:rPr>
        <w:t xml:space="preserve">ble y a las elevadas fuerzas de contacto entre el traje y su usuario. </w:t>
      </w:r>
      <w:r w:rsidR="00911650" w:rsidRPr="00911650">
        <w:rPr>
          <w:rFonts w:eastAsia="Times New Roman" w:cs="Times New Roman"/>
          <w:lang w:val="es-ES" w:eastAsia="es-ES"/>
        </w:rPr>
        <w:t xml:space="preserve">Así, el </w:t>
      </w:r>
      <w:r w:rsidR="006D76AF">
        <w:rPr>
          <w:rFonts w:eastAsia="Times New Roman" w:cs="Times New Roman"/>
          <w:lang w:val="es-ES" w:eastAsia="es-ES"/>
        </w:rPr>
        <w:t>ma</w:t>
      </w:r>
      <w:r w:rsidR="00911650" w:rsidRPr="00911650">
        <w:rPr>
          <w:rFonts w:eastAsia="Times New Roman" w:cs="Times New Roman"/>
          <w:lang w:val="es-ES" w:eastAsia="es-ES"/>
        </w:rPr>
        <w:t>yor beneficio de los exotrajes es proveer apoyo adicional durante las actividades cotidianas, como caminar, agarrar o alcanzar objetos o estabilizar la ma</w:t>
      </w:r>
      <w:r w:rsidR="00911650">
        <w:rPr>
          <w:rFonts w:eastAsia="Times New Roman" w:cs="Times New Roman"/>
          <w:lang w:val="es-ES" w:eastAsia="es-ES"/>
        </w:rPr>
        <w:t>rcha bajo condiciones patológicas o en ancianos</w:t>
      </w:r>
      <w:r w:rsidRPr="00911650">
        <w:rPr>
          <w:rFonts w:eastAsia="Times New Roman" w:cs="Times New Roman"/>
          <w:lang w:val="es-ES" w:eastAsia="es-ES"/>
        </w:rPr>
        <w:t xml:space="preserve">. </w:t>
      </w:r>
      <w:r w:rsidR="006D76AF" w:rsidRPr="006D76AF">
        <w:rPr>
          <w:rFonts w:eastAsia="Times New Roman" w:cs="Times New Roman"/>
          <w:lang w:val="es-ES" w:eastAsia="es-ES"/>
        </w:rPr>
        <w:t>Este artículo pr</w:t>
      </w:r>
      <w:r w:rsidR="00054CE1">
        <w:rPr>
          <w:rFonts w:eastAsia="Times New Roman" w:cs="Times New Roman"/>
          <w:lang w:val="es-ES" w:eastAsia="es-ES"/>
        </w:rPr>
        <w:t>opo</w:t>
      </w:r>
      <w:r w:rsidR="006D76AF" w:rsidRPr="006D76AF">
        <w:rPr>
          <w:rFonts w:eastAsia="Times New Roman" w:cs="Times New Roman"/>
          <w:lang w:val="es-ES" w:eastAsia="es-ES"/>
        </w:rPr>
        <w:t>ne diversas aproximaciones a una nueva filosofía de diseño basada</w:t>
      </w:r>
      <w:r w:rsidR="006D76AF">
        <w:rPr>
          <w:rFonts w:eastAsia="Times New Roman" w:cs="Times New Roman"/>
          <w:lang w:val="es-ES" w:eastAsia="es-ES"/>
        </w:rPr>
        <w:t xml:space="preserve"> en sinergias cinemáticas y dinámicas para exotrajes de asistencia a la marcha actuados por cable. </w:t>
      </w:r>
      <w:r w:rsidR="006D76AF" w:rsidRPr="00EA475A">
        <w:rPr>
          <w:rFonts w:eastAsia="Times New Roman" w:cs="Times New Roman"/>
          <w:lang w:val="es-ES" w:eastAsia="es-ES"/>
        </w:rPr>
        <w:t xml:space="preserve">El uso de técnicas estadísticas, como el análisis de componentes principales, </w:t>
      </w:r>
      <w:r w:rsidR="00EA475A" w:rsidRPr="00EA475A">
        <w:rPr>
          <w:rFonts w:eastAsia="Times New Roman" w:cs="Times New Roman"/>
          <w:lang w:val="es-ES" w:eastAsia="es-ES"/>
        </w:rPr>
        <w:t xml:space="preserve">para determinar el diseño de un sistema mecánico como tal, no es algo nuevo, </w:t>
      </w:r>
      <w:r w:rsidR="00EA475A">
        <w:rPr>
          <w:rFonts w:eastAsia="Times New Roman" w:cs="Times New Roman"/>
          <w:lang w:val="es-ES" w:eastAsia="es-ES"/>
        </w:rPr>
        <w:t xml:space="preserve">siendo que en la literatura se encuentran ejemplos en aplicaciones muy relacionadas, como la asistencia de la mano. </w:t>
      </w:r>
      <w:r w:rsidR="00EA475A" w:rsidRPr="005B4453">
        <w:rPr>
          <w:rFonts w:eastAsia="Times New Roman" w:cs="Times New Roman"/>
          <w:lang w:val="es-ES" w:eastAsia="es-ES"/>
        </w:rPr>
        <w:t>En</w:t>
      </w:r>
      <w:r w:rsidRPr="005B4453">
        <w:rPr>
          <w:rFonts w:eastAsia="Times New Roman" w:cs="Times New Roman"/>
          <w:lang w:val="es-ES" w:eastAsia="es-ES"/>
        </w:rPr>
        <w:t xml:space="preserve"> </w:t>
      </w:r>
      <w:r w:rsidR="00AE0D02">
        <w:rPr>
          <w:rFonts w:eastAsia="Times New Roman" w:cs="Times New Roman"/>
          <w:lang w:val="es-ES" w:eastAsia="es-ES"/>
        </w:rPr>
        <w:t>[8]</w:t>
      </w:r>
      <w:r w:rsidRPr="005B4453">
        <w:rPr>
          <w:rFonts w:eastAsia="Times New Roman" w:cs="Times New Roman"/>
          <w:lang w:val="es-ES" w:eastAsia="es-ES"/>
        </w:rPr>
        <w:t xml:space="preserve">, </w:t>
      </w:r>
      <w:r w:rsidR="00EA475A" w:rsidRPr="005B4453">
        <w:rPr>
          <w:rFonts w:eastAsia="Times New Roman" w:cs="Times New Roman"/>
          <w:lang w:val="es-ES" w:eastAsia="es-ES"/>
        </w:rPr>
        <w:t>se consigue asistir cinco dedos con tan solo dos actuadores</w:t>
      </w:r>
      <w:r w:rsidR="005B4453" w:rsidRPr="005B4453">
        <w:rPr>
          <w:rFonts w:eastAsia="Times New Roman" w:cs="Times New Roman"/>
          <w:lang w:val="es-ES" w:eastAsia="es-ES"/>
        </w:rPr>
        <w:t>, disminuyendo el peso y el pr</w:t>
      </w:r>
      <w:r w:rsidR="005B4453">
        <w:rPr>
          <w:rFonts w:eastAsia="Times New Roman" w:cs="Times New Roman"/>
          <w:lang w:val="es-ES" w:eastAsia="es-ES"/>
        </w:rPr>
        <w:t>ecio del dispositivo final</w:t>
      </w:r>
      <w:r w:rsidRPr="005B4453">
        <w:rPr>
          <w:rFonts w:eastAsia="Times New Roman" w:cs="Times New Roman"/>
          <w:lang w:val="es-ES" w:eastAsia="es-ES"/>
        </w:rPr>
        <w:t>.</w:t>
      </w:r>
      <w:r w:rsidR="005B4453">
        <w:rPr>
          <w:rFonts w:eastAsia="Times New Roman" w:cs="Times New Roman"/>
          <w:lang w:val="es-ES" w:eastAsia="es-ES"/>
        </w:rPr>
        <w:t xml:space="preserve"> </w:t>
      </w:r>
      <w:r w:rsidR="005B4453" w:rsidRPr="005B4453">
        <w:rPr>
          <w:rFonts w:eastAsia="Times New Roman" w:cs="Times New Roman"/>
          <w:lang w:val="es-ES" w:eastAsia="es-ES"/>
        </w:rPr>
        <w:t>El enfoque de sinergias para la asistencia</w:t>
      </w:r>
      <w:r w:rsidR="005B4453">
        <w:rPr>
          <w:rFonts w:eastAsia="Times New Roman" w:cs="Times New Roman"/>
          <w:lang w:val="es-ES" w:eastAsia="es-ES"/>
        </w:rPr>
        <w:t xml:space="preserve"> de la mano fue introducido en</w:t>
      </w:r>
      <w:r w:rsidR="000A2775">
        <w:rPr>
          <w:rFonts w:eastAsia="Times New Roman" w:cs="Times New Roman"/>
          <w:lang w:val="es-ES" w:eastAsia="es-ES"/>
        </w:rPr>
        <w:t xml:space="preserve"> [9] </w:t>
      </w:r>
      <w:r w:rsidR="005B4453">
        <w:rPr>
          <w:rFonts w:eastAsia="Times New Roman" w:cs="Times New Roman"/>
          <w:lang w:val="es-ES" w:eastAsia="es-ES"/>
        </w:rPr>
        <w:t xml:space="preserve">para un dispositivo actuado por cables de </w:t>
      </w:r>
      <w:proofErr w:type="spellStart"/>
      <w:r w:rsidR="005B4453">
        <w:rPr>
          <w:rFonts w:eastAsia="Times New Roman" w:cs="Times New Roman"/>
          <w:lang w:val="es-ES" w:eastAsia="es-ES"/>
        </w:rPr>
        <w:t>Bowden</w:t>
      </w:r>
      <w:proofErr w:type="spellEnd"/>
      <w:r w:rsidR="005B4453">
        <w:rPr>
          <w:rFonts w:eastAsia="Times New Roman" w:cs="Times New Roman"/>
          <w:lang w:val="es-ES" w:eastAsia="es-ES"/>
        </w:rPr>
        <w:t>, por ejemplo.</w:t>
      </w:r>
      <w:r w:rsidRPr="005B4453">
        <w:rPr>
          <w:rFonts w:eastAsia="Times New Roman" w:cs="Times New Roman"/>
          <w:lang w:val="es-ES" w:eastAsia="es-ES"/>
        </w:rPr>
        <w:t xml:space="preserve"> </w:t>
      </w:r>
      <w:r w:rsidR="005B4453" w:rsidRPr="002413BD">
        <w:rPr>
          <w:rFonts w:eastAsia="Times New Roman" w:cs="Times New Roman"/>
          <w:lang w:val="es-ES" w:eastAsia="es-ES"/>
        </w:rPr>
        <w:t xml:space="preserve">Este enfoque en sinergias es conocido y se ha venido usando los últimos treinta años para simplificar el problema del movimiento humano y estudiar las relaciones existentes entre sus diversos grados de libertad </w:t>
      </w:r>
      <w:r w:rsidR="00FE7674">
        <w:rPr>
          <w:rFonts w:eastAsia="Times New Roman" w:cs="Times New Roman"/>
          <w:lang w:val="es-ES" w:eastAsia="es-ES"/>
        </w:rPr>
        <w:t>[10, 11]</w:t>
      </w:r>
      <w:r w:rsidRPr="002413BD">
        <w:rPr>
          <w:rFonts w:eastAsia="Times New Roman" w:cs="Times New Roman"/>
          <w:lang w:val="es-ES" w:eastAsia="es-ES"/>
        </w:rPr>
        <w:t>.</w:t>
      </w:r>
      <w:r w:rsidR="002413BD" w:rsidRPr="002413BD">
        <w:rPr>
          <w:rFonts w:eastAsia="Times New Roman" w:cs="Times New Roman"/>
          <w:lang w:val="es-ES" w:eastAsia="es-ES"/>
        </w:rPr>
        <w:t>Ya que el peso y la</w:t>
      </w:r>
      <w:r w:rsidR="002413BD">
        <w:rPr>
          <w:rFonts w:eastAsia="Times New Roman" w:cs="Times New Roman"/>
          <w:lang w:val="es-ES" w:eastAsia="es-ES"/>
        </w:rPr>
        <w:t xml:space="preserve"> comodidad (o “</w:t>
      </w:r>
      <w:proofErr w:type="spellStart"/>
      <w:r w:rsidR="002413BD">
        <w:rPr>
          <w:rFonts w:eastAsia="Times New Roman" w:cs="Times New Roman"/>
          <w:lang w:val="es-ES" w:eastAsia="es-ES"/>
        </w:rPr>
        <w:t>vestibilidad</w:t>
      </w:r>
      <w:proofErr w:type="spellEnd"/>
      <w:r w:rsidR="002413BD">
        <w:rPr>
          <w:rFonts w:eastAsia="Times New Roman" w:cs="Times New Roman"/>
          <w:lang w:val="es-ES" w:eastAsia="es-ES"/>
        </w:rPr>
        <w:t xml:space="preserve">”) son factores determinantes en </w:t>
      </w:r>
      <w:r w:rsidR="00733967">
        <w:rPr>
          <w:rFonts w:eastAsia="Times New Roman" w:cs="Times New Roman"/>
          <w:lang w:val="es-ES" w:eastAsia="es-ES"/>
        </w:rPr>
        <w:t xml:space="preserve">lo que se refiere a la asistencia de la marcha en sujetos ancianos o con patologías motoras, es nuestra labor el extender el ámbito de aplicación del análisis de componentes principales, valorando tanto las sinergias cinemáticas como las dinámicas, para presentar diferentes enfoques de diseño de la unidad de actuación de estos dispositivos asistenciales y hacerlos más ligeros, económicos y cómodos. </w:t>
      </w:r>
      <w:r w:rsidR="00733967" w:rsidRPr="002D2542">
        <w:rPr>
          <w:rFonts w:eastAsia="Times New Roman" w:cs="Times New Roman"/>
          <w:lang w:val="es-ES" w:eastAsia="es-ES"/>
        </w:rPr>
        <w:t xml:space="preserve">Dicho de otro modo, basándonos en la coordinación cinemática y dinámica </w:t>
      </w:r>
      <w:r w:rsidR="002D2542" w:rsidRPr="002D2542">
        <w:rPr>
          <w:rFonts w:eastAsia="Times New Roman" w:cs="Times New Roman"/>
          <w:lang w:val="es-ES" w:eastAsia="es-ES"/>
        </w:rPr>
        <w:t>inherentes al ciclo de la marcha humana, presentaremos un diseño novedoso para reducir drásticamente el número de actuadores precisos en ex</w:t>
      </w:r>
      <w:r w:rsidR="00054CE1">
        <w:rPr>
          <w:rFonts w:eastAsia="Times New Roman" w:cs="Times New Roman"/>
          <w:lang w:val="es-ES" w:eastAsia="es-ES"/>
        </w:rPr>
        <w:t>o</w:t>
      </w:r>
      <w:r w:rsidR="002D2542" w:rsidRPr="002D2542">
        <w:rPr>
          <w:rFonts w:eastAsia="Times New Roman" w:cs="Times New Roman"/>
          <w:lang w:val="es-ES" w:eastAsia="es-ES"/>
        </w:rPr>
        <w:t>trajes ca</w:t>
      </w:r>
      <w:r w:rsidR="002D2542">
        <w:rPr>
          <w:rFonts w:eastAsia="Times New Roman" w:cs="Times New Roman"/>
          <w:lang w:val="es-ES" w:eastAsia="es-ES"/>
        </w:rPr>
        <w:t>paces de asistir la cadera, la rodilla y el tobillo en ambas piernas</w:t>
      </w:r>
      <w:r w:rsidRPr="002D2542">
        <w:rPr>
          <w:rFonts w:eastAsia="Times New Roman" w:cs="Times New Roman"/>
          <w:lang w:val="es-ES" w:eastAsia="es-ES"/>
        </w:rPr>
        <w:t xml:space="preserve">. </w:t>
      </w:r>
      <w:r w:rsidR="002D2542" w:rsidRPr="002D2542">
        <w:rPr>
          <w:rFonts w:eastAsia="Times New Roman" w:cs="Times New Roman"/>
          <w:lang w:val="es-ES" w:eastAsia="es-ES"/>
        </w:rPr>
        <w:t>Se pueden encontrar aplicaciones prácticas a los exotrajes de apoyo a la marcha que se</w:t>
      </w:r>
      <w:r w:rsidR="002D2542">
        <w:rPr>
          <w:rFonts w:eastAsia="Times New Roman" w:cs="Times New Roman"/>
          <w:lang w:val="es-ES" w:eastAsia="es-ES"/>
        </w:rPr>
        <w:t>an especialmente ligeros, como en</w:t>
      </w:r>
      <w:r w:rsidRPr="002D2542">
        <w:rPr>
          <w:rFonts w:eastAsia="Times New Roman" w:cs="Times New Roman"/>
          <w:lang w:val="es-ES" w:eastAsia="es-ES"/>
        </w:rPr>
        <w:t xml:space="preserve"> </w:t>
      </w:r>
      <w:r w:rsidR="001B5874">
        <w:rPr>
          <w:rFonts w:eastAsia="Times New Roman" w:cs="Times New Roman"/>
          <w:lang w:val="es-ES" w:eastAsia="es-ES"/>
        </w:rPr>
        <w:t>[12]</w:t>
      </w:r>
      <w:r w:rsidRPr="002D2542">
        <w:rPr>
          <w:rFonts w:eastAsia="Times New Roman" w:cs="Times New Roman"/>
          <w:lang w:val="es-ES" w:eastAsia="es-ES"/>
        </w:rPr>
        <w:t xml:space="preserve">, </w:t>
      </w:r>
      <w:r w:rsidR="002D2542">
        <w:rPr>
          <w:rFonts w:eastAsia="Times New Roman" w:cs="Times New Roman"/>
          <w:lang w:val="es-ES" w:eastAsia="es-ES"/>
        </w:rPr>
        <w:t>por ejemplo,</w:t>
      </w:r>
      <w:r w:rsidRPr="002D2542">
        <w:rPr>
          <w:rFonts w:eastAsia="Times New Roman" w:cs="Times New Roman"/>
          <w:lang w:val="es-ES" w:eastAsia="es-ES"/>
        </w:rPr>
        <w:t xml:space="preserve"> </w:t>
      </w:r>
      <w:r w:rsidR="002D2542">
        <w:rPr>
          <w:rFonts w:eastAsia="Times New Roman" w:cs="Times New Roman"/>
          <w:lang w:val="es-ES" w:eastAsia="es-ES"/>
        </w:rPr>
        <w:t xml:space="preserve">donde se permite la rehabilitación </w:t>
      </w:r>
      <w:r w:rsidR="00C725E8">
        <w:rPr>
          <w:rFonts w:eastAsia="Times New Roman" w:cs="Times New Roman"/>
          <w:lang w:val="es-ES" w:eastAsia="es-ES"/>
        </w:rPr>
        <w:t>a</w:t>
      </w:r>
      <w:r w:rsidR="002D2542">
        <w:rPr>
          <w:rFonts w:eastAsia="Times New Roman" w:cs="Times New Roman"/>
          <w:lang w:val="es-ES" w:eastAsia="es-ES"/>
        </w:rPr>
        <w:t xml:space="preserve">ctiva en </w:t>
      </w:r>
      <w:r w:rsidR="00C725E8">
        <w:rPr>
          <w:rFonts w:eastAsia="Times New Roman" w:cs="Times New Roman"/>
          <w:lang w:val="es-ES" w:eastAsia="es-ES"/>
        </w:rPr>
        <w:t>pacientes con diversas patologías</w:t>
      </w:r>
      <w:r w:rsidRPr="002D2542">
        <w:rPr>
          <w:rFonts w:eastAsia="Times New Roman" w:cs="Times New Roman"/>
          <w:lang w:val="es-ES" w:eastAsia="es-ES"/>
        </w:rPr>
        <w:t>.</w:t>
      </w:r>
      <w:r w:rsidR="00C725E8">
        <w:rPr>
          <w:rFonts w:eastAsia="Times New Roman" w:cs="Times New Roman"/>
          <w:lang w:val="es-ES" w:eastAsia="es-ES"/>
        </w:rPr>
        <w:t xml:space="preserve"> </w:t>
      </w:r>
      <w:r w:rsidR="00C725E8" w:rsidRPr="00C725E8">
        <w:rPr>
          <w:rFonts w:eastAsia="Times New Roman" w:cs="Times New Roman"/>
          <w:lang w:val="es-ES" w:eastAsia="es-ES"/>
        </w:rPr>
        <w:t xml:space="preserve">Otro uso que se </w:t>
      </w:r>
      <w:r w:rsidR="00C725E8" w:rsidRPr="00C725E8">
        <w:rPr>
          <w:rFonts w:eastAsia="Times New Roman" w:cs="Times New Roman"/>
          <w:lang w:val="es-ES" w:eastAsia="es-ES"/>
        </w:rPr>
        <w:t>está explorando en exotrajes para el miembro inferior es la</w:t>
      </w:r>
      <w:r w:rsidR="00C725E8">
        <w:rPr>
          <w:rFonts w:eastAsia="Times New Roman" w:cs="Times New Roman"/>
          <w:lang w:val="es-ES" w:eastAsia="es-ES"/>
        </w:rPr>
        <w:t xml:space="preserve"> reducción del coste metabólico del usuario y la reducción de la fatiga m</w:t>
      </w:r>
      <w:r w:rsidR="00054CE1">
        <w:rPr>
          <w:rFonts w:eastAsia="Times New Roman" w:cs="Times New Roman"/>
          <w:lang w:val="es-ES" w:eastAsia="es-ES"/>
        </w:rPr>
        <w:t>us</w:t>
      </w:r>
      <w:r w:rsidR="00C725E8">
        <w:rPr>
          <w:rFonts w:eastAsia="Times New Roman" w:cs="Times New Roman"/>
          <w:lang w:val="es-ES" w:eastAsia="es-ES"/>
        </w:rPr>
        <w:t>cular.</w:t>
      </w:r>
      <w:r w:rsidRPr="00C725E8">
        <w:rPr>
          <w:rFonts w:eastAsia="Times New Roman" w:cs="Times New Roman"/>
          <w:lang w:val="es-ES" w:eastAsia="es-ES"/>
        </w:rPr>
        <w:t xml:space="preserve"> </w:t>
      </w:r>
      <w:r w:rsidR="00992CD0" w:rsidRPr="00992CD0">
        <w:rPr>
          <w:rFonts w:eastAsia="Times New Roman" w:cs="Times New Roman"/>
          <w:lang w:val="es-ES" w:eastAsia="es-ES"/>
        </w:rPr>
        <w:t>E</w:t>
      </w:r>
      <w:r w:rsidRPr="00992CD0">
        <w:rPr>
          <w:rFonts w:eastAsia="Times New Roman" w:cs="Times New Roman"/>
          <w:lang w:val="es-ES" w:eastAsia="es-ES"/>
        </w:rPr>
        <w:t xml:space="preserve">n </w:t>
      </w:r>
      <w:r w:rsidR="003E3BB5">
        <w:rPr>
          <w:rFonts w:eastAsia="Times New Roman" w:cs="Times New Roman"/>
          <w:lang w:val="es-ES" w:eastAsia="es-ES"/>
        </w:rPr>
        <w:t>[13]</w:t>
      </w:r>
      <w:r w:rsidR="00992CD0" w:rsidRPr="00992CD0">
        <w:rPr>
          <w:rFonts w:eastAsia="Times New Roman" w:cs="Times New Roman"/>
          <w:lang w:val="es-ES" w:eastAsia="es-ES"/>
        </w:rPr>
        <w:t xml:space="preserve"> se presenta un exotraje ligero para la asistencia de la cadera de tan solo 2,5 kg, reportando una disminució</w:t>
      </w:r>
      <w:r w:rsidR="00992CD0">
        <w:rPr>
          <w:rFonts w:eastAsia="Times New Roman" w:cs="Times New Roman"/>
          <w:lang w:val="es-ES" w:eastAsia="es-ES"/>
        </w:rPr>
        <w:t xml:space="preserve">n del coste metabólico de hasta el 8%. </w:t>
      </w:r>
      <w:r w:rsidR="00992CD0" w:rsidRPr="00992CD0">
        <w:rPr>
          <w:rFonts w:eastAsia="Times New Roman" w:cs="Times New Roman"/>
          <w:lang w:val="es-ES" w:eastAsia="es-ES"/>
        </w:rPr>
        <w:t xml:space="preserve">Existen otros estudios similares, como en </w:t>
      </w:r>
      <w:r w:rsidR="001C5889">
        <w:rPr>
          <w:rFonts w:eastAsia="Times New Roman" w:cs="Times New Roman"/>
          <w:lang w:val="es-ES" w:eastAsia="es-ES"/>
        </w:rPr>
        <w:t>[14, 15]</w:t>
      </w:r>
      <w:r w:rsidR="00992CD0" w:rsidRPr="00992CD0">
        <w:rPr>
          <w:rFonts w:eastAsia="Times New Roman" w:cs="Times New Roman"/>
          <w:lang w:val="es-ES" w:eastAsia="es-ES"/>
        </w:rPr>
        <w:t xml:space="preserve">, todos ellos abordando la cuestión de la reducción del coste metabólico, demostrando que, ya sea para rehabilitación, asistencia a la marcha o mejora de las capacidades </w:t>
      </w:r>
      <w:r w:rsidR="00992CD0">
        <w:rPr>
          <w:rFonts w:eastAsia="Times New Roman" w:cs="Times New Roman"/>
          <w:lang w:val="es-ES" w:eastAsia="es-ES"/>
        </w:rPr>
        <w:t>de sujetos sanos, el peso y la comodidad de estos dispositivos juega un rol fundamental</w:t>
      </w:r>
      <w:r w:rsidRPr="00992CD0">
        <w:rPr>
          <w:rFonts w:eastAsia="Times New Roman" w:cs="Times New Roman"/>
          <w:lang w:val="es-ES" w:eastAsia="es-ES"/>
        </w:rPr>
        <w:t xml:space="preserve">. </w:t>
      </w:r>
      <w:r w:rsidR="003A4216" w:rsidRPr="003A4216">
        <w:rPr>
          <w:rFonts w:eastAsia="Times New Roman" w:cs="Times New Roman"/>
          <w:lang w:val="es-ES" w:eastAsia="es-ES"/>
        </w:rPr>
        <w:t xml:space="preserve">Tradicionalmente, se viene empleando un actuador por cada grado de libertad que se desea actuar, aunque los nuevos diseños, como en </w:t>
      </w:r>
      <w:r w:rsidR="000D3491">
        <w:rPr>
          <w:rFonts w:eastAsia="Times New Roman" w:cs="Times New Roman"/>
          <w:lang w:val="es-ES" w:eastAsia="es-ES"/>
        </w:rPr>
        <w:t>[16]</w:t>
      </w:r>
      <w:r w:rsidR="003A4216" w:rsidRPr="003A4216">
        <w:rPr>
          <w:rFonts w:eastAsia="Times New Roman" w:cs="Times New Roman"/>
          <w:lang w:val="es-ES" w:eastAsia="es-ES"/>
        </w:rPr>
        <w:t>, optan por reducir cuanto</w:t>
      </w:r>
      <w:r w:rsidR="003A4216">
        <w:rPr>
          <w:rFonts w:eastAsia="Times New Roman" w:cs="Times New Roman"/>
          <w:lang w:val="es-ES" w:eastAsia="es-ES"/>
        </w:rPr>
        <w:t xml:space="preserve"> sea posible su uso, pues suponen el principal contribuidor al precio y al peso de los exotrajes. </w:t>
      </w:r>
      <w:r w:rsidR="003A4216" w:rsidRPr="003A4216">
        <w:rPr>
          <w:rFonts w:eastAsia="Times New Roman" w:cs="Times New Roman"/>
          <w:lang w:val="es-ES" w:eastAsia="es-ES"/>
        </w:rPr>
        <w:t>El análisis por componentes principales que aquí se plantea trata de destacar cómo su aplicación en las distintas variables implicadas en la actuación desemboca en</w:t>
      </w:r>
      <w:r w:rsidR="003A4216">
        <w:rPr>
          <w:rFonts w:eastAsia="Times New Roman" w:cs="Times New Roman"/>
          <w:lang w:val="es-ES" w:eastAsia="es-ES"/>
        </w:rPr>
        <w:t xml:space="preserve"> diferentes filosofías de diseño, además de cuáles de esas variables resultan más beneficiosas, haciendo hincapié en la notable reducción de dimensionalidad que se consigue.</w:t>
      </w:r>
      <w:r w:rsidRPr="003A4216">
        <w:rPr>
          <w:rFonts w:eastAsia="Times New Roman" w:cs="Times New Roman"/>
          <w:lang w:val="es-ES" w:eastAsia="es-ES"/>
        </w:rPr>
        <w:t xml:space="preserve"> </w:t>
      </w:r>
      <w:r w:rsidR="003A4216" w:rsidRPr="003A4216">
        <w:rPr>
          <w:rFonts w:eastAsia="Times New Roman" w:cs="Times New Roman"/>
          <w:lang w:val="es-ES" w:eastAsia="es-ES"/>
        </w:rPr>
        <w:t>Una forma novedosa de plantear el diseño de los exotrajes que ya ha sido aplicada exitosamente a dispositivos de asistenc</w:t>
      </w:r>
      <w:r w:rsidR="003A4216">
        <w:rPr>
          <w:rFonts w:eastAsia="Times New Roman" w:cs="Times New Roman"/>
          <w:lang w:val="es-ES" w:eastAsia="es-ES"/>
        </w:rPr>
        <w:t>ia al miembro superior, que parece ver aún más justificado su uso en miembro inferior por la naturaleza cíclica de la marcha.</w:t>
      </w:r>
    </w:p>
    <w:p w14:paraId="528BE49F" w14:textId="77777777" w:rsidR="008B2977" w:rsidRPr="003A4216" w:rsidRDefault="008B2977" w:rsidP="00FB73A9">
      <w:pPr>
        <w:rPr>
          <w:lang w:val="es-ES"/>
        </w:rPr>
      </w:pPr>
    </w:p>
    <w:p w14:paraId="0C826236" w14:textId="36269D01" w:rsidR="00E72566" w:rsidRPr="00A84CB6" w:rsidRDefault="006E476B" w:rsidP="00960B8F">
      <w:pPr>
        <w:pStyle w:val="Ttulo1"/>
      </w:pPr>
      <w:bookmarkStart w:id="0" w:name="_Ref108597382"/>
      <w:r>
        <w:t>Metodología</w:t>
      </w:r>
      <w:bookmarkEnd w:id="0"/>
    </w:p>
    <w:p w14:paraId="2722113D" w14:textId="77777777" w:rsidR="00A84CB6" w:rsidRPr="00A84CB6" w:rsidRDefault="00A84CB6" w:rsidP="00A84CB6">
      <w:pPr>
        <w:pStyle w:val="Default"/>
        <w:jc w:val="both"/>
        <w:rPr>
          <w:rFonts w:ascii="Calibri" w:hAnsi="Calibri" w:cs="Calibri"/>
          <w:b/>
          <w:smallCaps/>
          <w:sz w:val="20"/>
          <w:szCs w:val="20"/>
        </w:rPr>
      </w:pPr>
    </w:p>
    <w:p w14:paraId="3DD8EDB3" w14:textId="42A1F701" w:rsidR="00A84CB6" w:rsidRPr="00960B8F" w:rsidRDefault="00054CE1" w:rsidP="00960B8F">
      <w:pPr>
        <w:pStyle w:val="Ttulo2"/>
      </w:pPr>
      <w:r>
        <w:t>Análisis por componentes principales</w:t>
      </w:r>
    </w:p>
    <w:p w14:paraId="6B87D9FC" w14:textId="77777777" w:rsidR="009B4D5F" w:rsidRDefault="009B4D5F" w:rsidP="00FB73A9"/>
    <w:p w14:paraId="67719C1B" w14:textId="760165AE" w:rsidR="00A911D4" w:rsidRPr="00B555E1" w:rsidRDefault="008321BB" w:rsidP="009A3E93">
      <w:pPr>
        <w:pStyle w:val="Descripcin"/>
        <w:rPr>
          <w:lang w:val="es-ES"/>
        </w:rPr>
      </w:pPr>
      <w:r w:rsidRPr="008321BB">
        <w:t xml:space="preserve">En general, un dispositivo mecánico diseñado para actuar </w:t>
      </w:r>
      <w:r w:rsidRPr="008321BB">
        <w:rPr>
          <w:i/>
        </w:rPr>
        <w:t>n</w:t>
      </w:r>
      <w:r w:rsidRPr="008321BB">
        <w:t xml:space="preserve"> grados de Libertad independientes entre ellos, requerirá un nú</w:t>
      </w:r>
      <w:r>
        <w:t xml:space="preserve">mero igual de actuadores. </w:t>
      </w:r>
      <w:r w:rsidRPr="008321BB">
        <w:t xml:space="preserve">Por tanto, si se desea simplificar el sistema reduciendo el número de motores, encontrar relaciones entre </w:t>
      </w:r>
      <w:r>
        <w:t>esos grados de libertad puede ser un objetivo clave.</w:t>
      </w:r>
      <w:r w:rsidRPr="008321BB">
        <w:t xml:space="preserve"> En lo que se refiere al diseño de exoesqueletos y exotrajes, existe una tendencia a estudiar estadísticamente algunas de las variables implicadas, buscando alguna</w:t>
      </w:r>
      <w:r>
        <w:t xml:space="preserve"> tendencia que conduzca a una simplificación del diseño resultante. </w:t>
      </w:r>
      <w:r w:rsidRPr="00A911D4">
        <w:rPr>
          <w:lang w:val="es-ES"/>
        </w:rPr>
        <w:t>Uno de esos métodos es el análisis por component</w:t>
      </w:r>
      <w:r w:rsidR="00EE4138">
        <w:rPr>
          <w:lang w:val="es-ES"/>
        </w:rPr>
        <w:t>e</w:t>
      </w:r>
      <w:r w:rsidRPr="00A911D4">
        <w:rPr>
          <w:lang w:val="es-ES"/>
        </w:rPr>
        <w:t xml:space="preserve">s </w:t>
      </w:r>
      <w:r w:rsidR="00A911D4" w:rsidRPr="00A911D4">
        <w:rPr>
          <w:lang w:val="es-ES"/>
        </w:rPr>
        <w:t>principal</w:t>
      </w:r>
      <w:r w:rsidR="00EE4138">
        <w:rPr>
          <w:lang w:val="es-ES"/>
        </w:rPr>
        <w:t>e</w:t>
      </w:r>
      <w:r w:rsidR="00A911D4" w:rsidRPr="00A911D4">
        <w:rPr>
          <w:lang w:val="es-ES"/>
        </w:rPr>
        <w:t>s o PCA.</w:t>
      </w:r>
      <w:r w:rsidR="00A911D4">
        <w:rPr>
          <w:lang w:val="es-ES"/>
        </w:rPr>
        <w:t xml:space="preserve"> </w:t>
      </w:r>
      <w:r w:rsidR="00A911D4" w:rsidRPr="00A911D4">
        <w:rPr>
          <w:lang w:val="es-ES"/>
        </w:rPr>
        <w:t>El PCA es una técnica estadística multivariable que genera, en general, para cualquier conj</w:t>
      </w:r>
      <w:r w:rsidR="00A911D4">
        <w:rPr>
          <w:lang w:val="es-ES"/>
        </w:rPr>
        <w:t xml:space="preserve">unto de variables estadísticas de dimensión </w:t>
      </w:r>
      <w:r w:rsidR="00A911D4">
        <w:rPr>
          <w:i/>
          <w:lang w:val="es-ES"/>
        </w:rPr>
        <w:t>N</w:t>
      </w:r>
      <w:r w:rsidR="00A911D4">
        <w:rPr>
          <w:lang w:val="es-ES"/>
        </w:rPr>
        <w:t xml:space="preserve">, un nuevo conjunto </w:t>
      </w:r>
      <w:r w:rsidR="00A911D4">
        <w:rPr>
          <w:i/>
          <w:lang w:val="es-ES"/>
        </w:rPr>
        <w:t>n</w:t>
      </w:r>
      <w:r w:rsidR="00A911D4">
        <w:rPr>
          <w:lang w:val="es-ES"/>
        </w:rPr>
        <w:t xml:space="preserve"> de componentes principales </w:t>
      </w:r>
      <w:proofErr w:type="spellStart"/>
      <w:r w:rsidR="00A911D4">
        <w:rPr>
          <w:lang w:val="es-ES"/>
        </w:rPr>
        <w:t>PCs</w:t>
      </w:r>
      <w:proofErr w:type="spellEnd"/>
      <w:r w:rsidR="00A911D4">
        <w:rPr>
          <w:lang w:val="es-ES"/>
        </w:rPr>
        <w:t xml:space="preserve"> que acumulan un porcentaje decreciente de la varianza. </w:t>
      </w:r>
      <w:r w:rsidR="00A911D4" w:rsidRPr="00B555E1">
        <w:rPr>
          <w:lang w:val="es-ES"/>
        </w:rPr>
        <w:t>Tales component</w:t>
      </w:r>
      <w:r w:rsidR="00EE4138">
        <w:rPr>
          <w:lang w:val="es-ES"/>
        </w:rPr>
        <w:t>e</w:t>
      </w:r>
      <w:r w:rsidR="00A911D4" w:rsidRPr="00B555E1">
        <w:rPr>
          <w:lang w:val="es-ES"/>
        </w:rPr>
        <w:t>s principal</w:t>
      </w:r>
      <w:r w:rsidR="00EE4138">
        <w:rPr>
          <w:lang w:val="es-ES"/>
        </w:rPr>
        <w:t>e</w:t>
      </w:r>
      <w:r w:rsidR="00A911D4" w:rsidRPr="00B555E1">
        <w:rPr>
          <w:lang w:val="es-ES"/>
        </w:rPr>
        <w:t xml:space="preserve">s son combinaciones lineales de las variables de entrada obtenidas a partir de los autovectores de la matriz de covarianza, como en la </w:t>
      </w:r>
      <w:r w:rsidR="0045786D">
        <w:rPr>
          <w:lang w:val="es-ES"/>
        </w:rPr>
        <w:t xml:space="preserve">ecuación </w:t>
      </w:r>
      <w:r w:rsidR="00A911D4" w:rsidRPr="00B555E1">
        <w:rPr>
          <w:lang w:val="es-ES"/>
        </w:rPr>
        <w:t>(1)</w:t>
      </w:r>
      <w:r w:rsidR="00B555E1" w:rsidRPr="00B555E1">
        <w:rPr>
          <w:lang w:val="es-ES"/>
        </w:rPr>
        <w:t>:</w:t>
      </w:r>
    </w:p>
    <w:p w14:paraId="555697D6" w14:textId="7F004996" w:rsidR="00A911D4" w:rsidRDefault="00A911D4" w:rsidP="007541F3">
      <w:pPr>
        <w:rPr>
          <w:lang w:val="es-ES"/>
        </w:rPr>
      </w:pPr>
    </w:p>
    <w:p w14:paraId="49140A2F" w14:textId="0AABA1F1" w:rsidR="00B555E1" w:rsidRPr="003D43AD" w:rsidRDefault="00000000" w:rsidP="007541F3">
      <w:pPr>
        <w:rPr>
          <w:rFonts w:eastAsiaTheme="minorEastAsia"/>
          <w:lang w:val="es-ES"/>
        </w:rPr>
      </w:pPr>
      <m:oMathPara>
        <m:oMath>
          <m:eqArr>
            <m:eqArrPr>
              <m:maxDist m:val="1"/>
              <m:ctrlPr>
                <w:rPr>
                  <w:rFonts w:ascii="Cambria Math" w:hAnsi="Cambria Math"/>
                  <w:i/>
                  <w:lang w:val="es-ES"/>
                </w:rPr>
              </m:ctrlPr>
            </m:eqArrPr>
            <m:e>
              <m:sSub>
                <m:sSubPr>
                  <m:ctrlPr>
                    <w:rPr>
                      <w:rFonts w:ascii="Cambria Math" w:hAnsi="Cambria Math"/>
                      <w:i/>
                      <w:lang w:val="es-ES"/>
                    </w:rPr>
                  </m:ctrlPr>
                </m:sSubPr>
                <m:e>
                  <m:r>
                    <w:rPr>
                      <w:rFonts w:ascii="Cambria Math" w:hAnsi="Cambria Math"/>
                      <w:lang w:val="es-ES"/>
                    </w:rPr>
                    <m:t>Q</m:t>
                  </m:r>
                </m:e>
                <m:sub>
                  <m:r>
                    <w:rPr>
                      <w:rFonts w:ascii="Cambria Math" w:hAnsi="Cambria Math"/>
                      <w:lang w:val="es-ES"/>
                    </w:rPr>
                    <m:t>N×n</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PC</m:t>
                  </m:r>
                </m:e>
                <m:sub>
                  <m:r>
                    <w:rPr>
                      <w:rFonts w:ascii="Cambria Math" w:hAnsi="Cambria Math"/>
                      <w:lang w:val="es-ES"/>
                    </w:rPr>
                    <m:t>N×</m:t>
                  </m:r>
                  <m:sSup>
                    <m:sSupPr>
                      <m:ctrlPr>
                        <w:rPr>
                          <w:rFonts w:ascii="Cambria Math" w:hAnsi="Cambria Math"/>
                          <w:i/>
                          <w:lang w:val="es-ES"/>
                        </w:rPr>
                      </m:ctrlPr>
                    </m:sSupPr>
                    <m:e>
                      <m:r>
                        <w:rPr>
                          <w:rFonts w:ascii="Cambria Math" w:hAnsi="Cambria Math"/>
                          <w:lang w:val="es-ES"/>
                        </w:rPr>
                        <m:t>n</m:t>
                      </m:r>
                    </m:e>
                    <m:sup>
                      <m:r>
                        <w:rPr>
                          <w:rFonts w:ascii="Cambria Math" w:hAnsi="Cambria Math"/>
                          <w:lang w:val="es-ES"/>
                        </w:rPr>
                        <m:t>*</m:t>
                      </m:r>
                    </m:sup>
                  </m:sSup>
                </m:sub>
              </m:sSub>
              <m:sSub>
                <m:sSubPr>
                  <m:ctrlPr>
                    <w:rPr>
                      <w:rFonts w:ascii="Cambria Math" w:hAnsi="Cambria Math"/>
                      <w:i/>
                      <w:lang w:val="es-ES"/>
                    </w:rPr>
                  </m:ctrlPr>
                </m:sSubPr>
                <m:e>
                  <m:r>
                    <w:rPr>
                      <w:rFonts w:ascii="Cambria Math" w:hAnsi="Cambria Math"/>
                      <w:lang w:val="es-ES"/>
                    </w:rPr>
                    <m:t>e</m:t>
                  </m:r>
                </m:e>
                <m:sub>
                  <m:sSup>
                    <m:sSupPr>
                      <m:ctrlPr>
                        <w:rPr>
                          <w:rFonts w:ascii="Cambria Math" w:hAnsi="Cambria Math"/>
                          <w:i/>
                          <w:lang w:val="es-ES"/>
                        </w:rPr>
                      </m:ctrlPr>
                    </m:sSupPr>
                    <m:e>
                      <m:r>
                        <w:rPr>
                          <w:rFonts w:ascii="Cambria Math" w:hAnsi="Cambria Math"/>
                          <w:lang w:val="es-ES"/>
                        </w:rPr>
                        <m:t>n</m:t>
                      </m:r>
                    </m:e>
                    <m:sup>
                      <m:r>
                        <w:rPr>
                          <w:rFonts w:ascii="Cambria Math" w:hAnsi="Cambria Math"/>
                          <w:lang w:val="es-ES"/>
                        </w:rPr>
                        <m:t>*</m:t>
                      </m:r>
                    </m:sup>
                  </m:sSup>
                  <m:r>
                    <w:rPr>
                      <w:rFonts w:ascii="Cambria Math" w:hAnsi="Cambria Math"/>
                      <w:lang w:val="es-ES"/>
                    </w:rPr>
                    <m:t>×n</m:t>
                  </m:r>
                </m:sub>
              </m:sSub>
              <m:r>
                <w:rPr>
                  <w:rFonts w:ascii="Cambria Math" w:hAnsi="Cambria Math"/>
                  <w:lang w:val="es-ES"/>
                </w:rPr>
                <m:t>)</m:t>
              </m:r>
              <m:sSub>
                <m:sSubPr>
                  <m:ctrlPr>
                    <w:rPr>
                      <w:rFonts w:ascii="Cambria Math" w:hAnsi="Cambria Math"/>
                      <w:i/>
                      <w:lang w:val="es-ES"/>
                    </w:rPr>
                  </m:ctrlPr>
                </m:sSubPr>
                <m:e>
                  <m:rad>
                    <m:radPr>
                      <m:degHide m:val="1"/>
                      <m:ctrlPr>
                        <w:rPr>
                          <w:rFonts w:ascii="Cambria Math" w:hAnsi="Cambria Math"/>
                          <w:i/>
                          <w:lang w:val="es-ES"/>
                        </w:rPr>
                      </m:ctrlPr>
                    </m:radPr>
                    <m:deg/>
                    <m:e>
                      <m:sSup>
                        <m:sSupPr>
                          <m:ctrlPr>
                            <w:rPr>
                              <w:rFonts w:ascii="Cambria Math" w:hAnsi="Cambria Math"/>
                              <w:i/>
                              <w:lang w:val="es-ES"/>
                            </w:rPr>
                          </m:ctrlPr>
                        </m:sSupPr>
                        <m:e>
                          <m:r>
                            <w:rPr>
                              <w:rFonts w:ascii="Cambria Math" w:hAnsi="Cambria Math"/>
                              <w:lang w:val="es-ES"/>
                            </w:rPr>
                            <m:t>σ</m:t>
                          </m:r>
                        </m:e>
                        <m:sup>
                          <m:r>
                            <w:rPr>
                              <w:rFonts w:ascii="Cambria Math" w:hAnsi="Cambria Math"/>
                              <w:lang w:val="es-ES"/>
                            </w:rPr>
                            <m:t>2</m:t>
                          </m:r>
                        </m:sup>
                      </m:sSup>
                    </m:e>
                  </m:rad>
                </m:e>
                <m:sub>
                  <m:r>
                    <w:rPr>
                      <w:rFonts w:ascii="Cambria Math" w:hAnsi="Cambria Math"/>
                      <w:lang w:val="es-ES"/>
                    </w:rPr>
                    <m:t>n×n</m:t>
                  </m:r>
                </m:sub>
              </m:sSub>
              <m:r>
                <w:rPr>
                  <w:rFonts w:ascii="Cambria Math" w:hAnsi="Cambria Math"/>
                  <w:lang w:val="es-ES"/>
                </w:rPr>
                <m:t>+</m:t>
              </m:r>
              <m:sSub>
                <m:sSubPr>
                  <m:ctrlPr>
                    <w:rPr>
                      <w:rFonts w:ascii="Cambria Math" w:hAnsi="Cambria Math"/>
                      <w:i/>
                      <w:lang w:val="es-ES"/>
                    </w:rPr>
                  </m:ctrlPr>
                </m:sSubPr>
                <m:e>
                  <m:acc>
                    <m:accPr>
                      <m:chr m:val="̅"/>
                      <m:ctrlPr>
                        <w:rPr>
                          <w:rFonts w:ascii="Cambria Math" w:hAnsi="Cambria Math"/>
                          <w:i/>
                          <w:lang w:val="es-ES"/>
                        </w:rPr>
                      </m:ctrlPr>
                    </m:accPr>
                    <m:e>
                      <m:r>
                        <w:rPr>
                          <w:rFonts w:ascii="Cambria Math" w:hAnsi="Cambria Math"/>
                          <w:lang w:val="es-ES"/>
                        </w:rPr>
                        <m:t>Q</m:t>
                      </m:r>
                    </m:e>
                  </m:acc>
                  <m:r>
                    <w:rPr>
                      <w:rFonts w:ascii="Cambria Math" w:hAnsi="Cambria Math"/>
                      <w:lang w:val="es-ES"/>
                    </w:rPr>
                    <m:t xml:space="preserve"> </m:t>
                  </m:r>
                </m:e>
                <m:sub>
                  <m:r>
                    <w:rPr>
                      <w:rFonts w:ascii="Cambria Math" w:hAnsi="Cambria Math"/>
                      <w:lang w:val="es-ES"/>
                    </w:rPr>
                    <m:t>N×n</m:t>
                  </m:r>
                </m:sub>
              </m:sSub>
              <m:r>
                <w:rPr>
                  <w:rFonts w:ascii="Cambria Math" w:hAnsi="Cambria Math"/>
                  <w:lang w:val="es-ES"/>
                </w:rPr>
                <m:t>#</m:t>
              </m:r>
              <m:d>
                <m:dPr>
                  <m:ctrlPr>
                    <w:rPr>
                      <w:rFonts w:ascii="Cambria Math" w:hAnsi="Cambria Math"/>
                      <w:i/>
                      <w:lang w:val="es-ES"/>
                    </w:rPr>
                  </m:ctrlPr>
                </m:dPr>
                <m:e>
                  <m:r>
                    <m:rPr>
                      <m:sty m:val="p"/>
                    </m:rPr>
                    <w:rPr>
                      <w:rFonts w:ascii="Cambria Math" w:hAnsi="Cambria Math"/>
                    </w:rPr>
                    <w:fldChar w:fldCharType="begin"/>
                  </m:r>
                  <m:r>
                    <m:rPr>
                      <m:sty m:val="p"/>
                    </m:rPr>
                    <w:rPr>
                      <w:rFonts w:ascii="Cambria Math" w:hAnsi="Cambria Math"/>
                    </w:rPr>
                    <m:t xml:space="preserve"> SEQ ( \* ARABIC </m:t>
                  </m:r>
                  <m:r>
                    <m:rPr>
                      <m:sty m:val="p"/>
                    </m:rPr>
                    <w:rPr>
                      <w:rFonts w:ascii="Cambria Math" w:hAnsi="Cambria Math"/>
                    </w:rPr>
                    <w:fldChar w:fldCharType="separate"/>
                  </m:r>
                  <m:r>
                    <m:rPr>
                      <m:sty m:val="p"/>
                    </m:rPr>
                    <w:rPr>
                      <w:rFonts w:ascii="Cambria Math" w:hAnsi="Cambria Math"/>
                      <w:noProof/>
                    </w:rPr>
                    <m:t>1</m:t>
                  </m:r>
                  <m:r>
                    <m:rPr>
                      <m:sty m:val="p"/>
                    </m:rPr>
                    <w:rPr>
                      <w:rFonts w:ascii="Cambria Math" w:hAnsi="Cambria Math"/>
                    </w:rPr>
                    <w:fldChar w:fldCharType="end"/>
                  </m:r>
                </m:e>
              </m:d>
            </m:e>
          </m:eqArr>
        </m:oMath>
      </m:oMathPara>
    </w:p>
    <w:p w14:paraId="3935CA65" w14:textId="77777777" w:rsidR="00EE4138" w:rsidRPr="00B555E1" w:rsidRDefault="00EE4138" w:rsidP="007541F3">
      <w:pPr>
        <w:rPr>
          <w:lang w:val="es-ES"/>
        </w:rPr>
      </w:pPr>
    </w:p>
    <w:p w14:paraId="42CFD8E6" w14:textId="423BE42C" w:rsidR="009B4D5F" w:rsidRPr="00F71891" w:rsidRDefault="00462A2F" w:rsidP="007541F3">
      <w:pPr>
        <w:rPr>
          <w:noProof/>
          <w:lang w:val="es-ES"/>
        </w:rPr>
      </w:pPr>
      <w:r w:rsidRPr="00462A2F">
        <w:rPr>
          <w:lang w:val="es-ES"/>
        </w:rPr>
        <w:t xml:space="preserve">De acuerdo con el valor de la varianza acumulada (VAF), los investigadores pueden estudiar únicamente </w:t>
      </w:r>
      <w:r w:rsidRPr="00462A2F">
        <w:rPr>
          <w:lang w:val="es-ES"/>
        </w:rPr>
        <w:lastRenderedPageBreak/>
        <w:t xml:space="preserve">un número </w:t>
      </w:r>
      <w:r w:rsidRPr="00462A2F">
        <w:rPr>
          <w:i/>
          <w:iCs/>
          <w:lang w:val="es-ES"/>
        </w:rPr>
        <w:t>n</w:t>
      </w:r>
      <w:r w:rsidRPr="00462A2F">
        <w:rPr>
          <w:i/>
          <w:iCs/>
          <w:vertAlign w:val="superscript"/>
          <w:lang w:val="es-ES"/>
        </w:rPr>
        <w:t>*</w:t>
      </w:r>
      <w:r w:rsidRPr="00462A2F">
        <w:rPr>
          <w:i/>
          <w:iCs/>
          <w:lang w:val="es-ES"/>
        </w:rPr>
        <w:t xml:space="preserve"> </w:t>
      </w:r>
      <w:r w:rsidRPr="00462A2F">
        <w:rPr>
          <w:lang w:val="es-ES"/>
        </w:rPr>
        <w:t xml:space="preserve">de componentes principales menor que el número de variables originales </w:t>
      </w:r>
      <w:r w:rsidRPr="00462A2F">
        <w:rPr>
          <w:i/>
          <w:iCs/>
          <w:lang w:val="es-ES"/>
        </w:rPr>
        <w:t>n</w:t>
      </w:r>
      <w:r w:rsidRPr="00462A2F">
        <w:rPr>
          <w:lang w:val="es-ES"/>
        </w:rPr>
        <w:t>. Posteriormente</w:t>
      </w:r>
      <w:r>
        <w:rPr>
          <w:lang w:val="es-ES"/>
        </w:rPr>
        <w:t xml:space="preserve">, pueden reconstruirse las variables originales a partir de tales componentes principales con un grado de fidelidad con aquellas </w:t>
      </w:r>
      <w:r w:rsidR="007E2F93">
        <w:rPr>
          <w:lang w:val="es-ES"/>
        </w:rPr>
        <w:t>mayor</w:t>
      </w:r>
      <w:r>
        <w:rPr>
          <w:lang w:val="es-ES"/>
        </w:rPr>
        <w:t xml:space="preserve"> cuanto mayor sea </w:t>
      </w:r>
      <w:r w:rsidRPr="00462A2F">
        <w:rPr>
          <w:i/>
          <w:iCs/>
          <w:lang w:val="es-ES"/>
        </w:rPr>
        <w:t>n</w:t>
      </w:r>
      <w:r w:rsidRPr="00462A2F">
        <w:rPr>
          <w:i/>
          <w:iCs/>
          <w:vertAlign w:val="superscript"/>
          <w:lang w:val="es-ES"/>
        </w:rPr>
        <w:t>*</w:t>
      </w:r>
      <w:r w:rsidR="00C93D09">
        <w:rPr>
          <w:lang w:val="es-ES"/>
        </w:rPr>
        <w:t xml:space="preserve">, </w:t>
      </w:r>
      <w:proofErr w:type="gramStart"/>
      <w:r w:rsidR="00C93D09">
        <w:rPr>
          <w:lang w:val="es-ES"/>
        </w:rPr>
        <w:t>resultando iguales</w:t>
      </w:r>
      <w:proofErr w:type="gramEnd"/>
      <w:r w:rsidR="00C93D09">
        <w:rPr>
          <w:lang w:val="es-ES"/>
        </w:rPr>
        <w:t xml:space="preserve"> en el caso de que </w:t>
      </w:r>
      <w:r w:rsidR="00C93D09" w:rsidRPr="00462A2F">
        <w:rPr>
          <w:i/>
          <w:iCs/>
          <w:lang w:val="es-ES"/>
        </w:rPr>
        <w:t>n</w:t>
      </w:r>
      <w:r w:rsidR="00C93D09" w:rsidRPr="00462A2F">
        <w:rPr>
          <w:i/>
          <w:iCs/>
          <w:vertAlign w:val="superscript"/>
          <w:lang w:val="es-ES"/>
        </w:rPr>
        <w:t>*</w:t>
      </w:r>
      <w:r w:rsidR="00C93D09">
        <w:rPr>
          <w:lang w:val="es-ES"/>
        </w:rPr>
        <w:t xml:space="preserve"> sea igual a </w:t>
      </w:r>
      <w:r w:rsidR="00C93D09">
        <w:rPr>
          <w:i/>
          <w:iCs/>
          <w:lang w:val="es-ES"/>
        </w:rPr>
        <w:t>n</w:t>
      </w:r>
      <w:r w:rsidR="00C93D09">
        <w:rPr>
          <w:lang w:val="es-ES"/>
        </w:rPr>
        <w:t>.</w:t>
      </w:r>
      <w:r w:rsidRPr="00462A2F">
        <w:rPr>
          <w:lang w:val="es-ES"/>
        </w:rPr>
        <w:t xml:space="preserve"> </w:t>
      </w:r>
      <w:r w:rsidR="00C93D09">
        <w:rPr>
          <w:lang w:val="es-ES"/>
        </w:rPr>
        <w:t xml:space="preserve">En </w:t>
      </w:r>
      <w:r w:rsidR="005875F5">
        <w:rPr>
          <w:lang w:val="es-ES"/>
        </w:rPr>
        <w:t>[10, 17]</w:t>
      </w:r>
      <w:r w:rsidR="00C93D09" w:rsidRPr="00C93D09">
        <w:rPr>
          <w:lang w:val="es-ES"/>
        </w:rPr>
        <w:t>,</w:t>
      </w:r>
      <w:r w:rsidR="00C93D09">
        <w:rPr>
          <w:lang w:val="es-ES"/>
        </w:rPr>
        <w:t xml:space="preserve"> se destacan los principales objetivos del análisis por componentes principales: extraer la información más relevante de un conjunto de variables, reduciéndolo en tamaño una vez reconstruido a partir de las </w:t>
      </w:r>
      <w:proofErr w:type="spellStart"/>
      <w:r w:rsidR="00C93D09">
        <w:rPr>
          <w:lang w:val="es-ES"/>
        </w:rPr>
        <w:t>PCs</w:t>
      </w:r>
      <w:proofErr w:type="spellEnd"/>
      <w:r w:rsidR="00C93D09">
        <w:rPr>
          <w:lang w:val="es-ES"/>
        </w:rPr>
        <w:t xml:space="preserve"> escogidas</w:t>
      </w:r>
      <w:r w:rsidR="00054CE1" w:rsidRPr="002E7D80">
        <w:rPr>
          <w:lang w:val="es-ES"/>
        </w:rPr>
        <w:t>.</w:t>
      </w:r>
      <w:r w:rsidR="002E7D80">
        <w:rPr>
          <w:lang w:val="es-ES"/>
        </w:rPr>
        <w:t xml:space="preserve"> </w:t>
      </w:r>
      <w:r w:rsidR="002E7D80" w:rsidRPr="002E7D80">
        <w:rPr>
          <w:lang w:val="es-ES"/>
        </w:rPr>
        <w:t>Tales variables estarán relacionadas con el problema cuya dimensionalidad busca reducirse, siendo en este caso aquellas relacion</w:t>
      </w:r>
      <w:r w:rsidR="002E7D80">
        <w:rPr>
          <w:lang w:val="es-ES"/>
        </w:rPr>
        <w:t xml:space="preserve">adas con la marcha humana, como los ángulos articulares, por ejemplo. </w:t>
      </w:r>
      <w:r w:rsidR="002E7D80" w:rsidRPr="002E7D80">
        <w:rPr>
          <w:lang w:val="es-ES"/>
        </w:rPr>
        <w:t xml:space="preserve">El mínimo número de </w:t>
      </w:r>
      <w:proofErr w:type="spellStart"/>
      <w:r w:rsidR="002E7D80" w:rsidRPr="002E7D80">
        <w:rPr>
          <w:lang w:val="es-ES"/>
        </w:rPr>
        <w:t>PCs</w:t>
      </w:r>
      <w:proofErr w:type="spellEnd"/>
      <w:r w:rsidR="002E7D80" w:rsidRPr="002E7D80">
        <w:rPr>
          <w:lang w:val="es-ES"/>
        </w:rPr>
        <w:t xml:space="preserve"> escogidas será el que a la postre determine el número mínimo de actuadores, siendo </w:t>
      </w:r>
      <w:r w:rsidR="002E7D80">
        <w:rPr>
          <w:lang w:val="es-ES"/>
        </w:rPr>
        <w:t xml:space="preserve">que </w:t>
      </w:r>
      <w:r w:rsidR="002E7D80" w:rsidRPr="00462A2F">
        <w:rPr>
          <w:i/>
          <w:iCs/>
          <w:lang w:val="es-ES"/>
        </w:rPr>
        <w:t>n</w:t>
      </w:r>
      <w:r w:rsidR="002E7D80" w:rsidRPr="00462A2F">
        <w:rPr>
          <w:i/>
          <w:iCs/>
          <w:vertAlign w:val="superscript"/>
          <w:lang w:val="es-ES"/>
        </w:rPr>
        <w:t>*</w:t>
      </w:r>
      <w:r w:rsidR="002E7D80">
        <w:rPr>
          <w:lang w:val="es-ES"/>
        </w:rPr>
        <w:t xml:space="preserve"> podrá ser menor tanto mayor sea la varianza acumulada de las primeras componentes principales.</w:t>
      </w:r>
      <w:r w:rsidR="001E5885">
        <w:rPr>
          <w:lang w:val="es-ES"/>
        </w:rPr>
        <w:t xml:space="preserve"> </w:t>
      </w:r>
      <w:r w:rsidR="001E5885" w:rsidRPr="002447B3">
        <w:rPr>
          <w:lang w:val="es-ES"/>
        </w:rPr>
        <w:t xml:space="preserve">Ahora bien, cabe hacerse la siguiente pregunta: ¿qué variables </w:t>
      </w:r>
      <w:r w:rsidR="002447B3" w:rsidRPr="002447B3">
        <w:rPr>
          <w:lang w:val="es-ES"/>
        </w:rPr>
        <w:t>deben ser estudiadas para dar con un diseño de exotra</w:t>
      </w:r>
      <w:r w:rsidR="002447B3">
        <w:rPr>
          <w:lang w:val="es-ES"/>
        </w:rPr>
        <w:t xml:space="preserve">je más acertado? </w:t>
      </w:r>
      <w:r w:rsidR="002447B3" w:rsidRPr="002447B3">
        <w:rPr>
          <w:lang w:val="es-ES"/>
        </w:rPr>
        <w:t>Frecuentemente, se sel</w:t>
      </w:r>
      <w:r w:rsidR="00887B8A">
        <w:rPr>
          <w:lang w:val="es-ES"/>
        </w:rPr>
        <w:t>e</w:t>
      </w:r>
      <w:r w:rsidR="002447B3" w:rsidRPr="002447B3">
        <w:rPr>
          <w:lang w:val="es-ES"/>
        </w:rPr>
        <w:t xml:space="preserve">ccionan como variables de estudio algunas como los ángulos de flexión-extensión articular o los ángulos </w:t>
      </w:r>
      <w:r w:rsidR="002447B3">
        <w:rPr>
          <w:lang w:val="es-ES"/>
        </w:rPr>
        <w:t>de elevación de los segmentos corporales respecto de un sistema de referencia global</w:t>
      </w:r>
      <w:r w:rsidR="00DE0852">
        <w:rPr>
          <w:lang w:val="es-ES"/>
        </w:rPr>
        <w:t xml:space="preserve">, como en </w:t>
      </w:r>
      <w:r w:rsidR="000A2775">
        <w:rPr>
          <w:lang w:val="es-ES"/>
        </w:rPr>
        <w:t>[9]</w:t>
      </w:r>
      <w:r w:rsidR="00DE0852" w:rsidRPr="00DE0852">
        <w:rPr>
          <w:lang w:val="es-ES"/>
        </w:rPr>
        <w:t xml:space="preserve"> </w:t>
      </w:r>
      <w:r w:rsidR="00DE0852">
        <w:rPr>
          <w:lang w:val="es-ES"/>
        </w:rPr>
        <w:t>para el caso de un dispositivo de asistencia a la mano.</w:t>
      </w:r>
      <w:r w:rsidR="00475D3E">
        <w:rPr>
          <w:lang w:val="es-ES"/>
        </w:rPr>
        <w:t xml:space="preserve"> </w:t>
      </w:r>
      <w:r w:rsidR="00475D3E" w:rsidRPr="00475D3E">
        <w:rPr>
          <w:lang w:val="es-ES"/>
        </w:rPr>
        <w:t>Esto en general ha venido dando buenos resultados, permitiendo a los investigadores proponer diseños de sistemas de</w:t>
      </w:r>
      <w:r w:rsidR="00475D3E">
        <w:rPr>
          <w:lang w:val="es-ES"/>
        </w:rPr>
        <w:t xml:space="preserve"> actuación capaces de actuar un gran número de grados de libertad con pocos</w:t>
      </w:r>
      <w:r w:rsidR="000E19D2">
        <w:rPr>
          <w:lang w:val="es-ES"/>
        </w:rPr>
        <w:t xml:space="preserve"> actuadores</w:t>
      </w:r>
      <w:r w:rsidR="00475D3E">
        <w:rPr>
          <w:lang w:val="es-ES"/>
        </w:rPr>
        <w:t>, incluso con u</w:t>
      </w:r>
      <w:r w:rsidR="000E19D2">
        <w:rPr>
          <w:lang w:val="es-ES"/>
        </w:rPr>
        <w:t>no únicamente</w:t>
      </w:r>
      <w:r w:rsidR="00475D3E">
        <w:rPr>
          <w:lang w:val="es-ES"/>
        </w:rPr>
        <w:t>.</w:t>
      </w:r>
      <w:r w:rsidR="00054CE1" w:rsidRPr="00475D3E">
        <w:rPr>
          <w:lang w:val="es-ES"/>
        </w:rPr>
        <w:t xml:space="preserve"> </w:t>
      </w:r>
      <w:r w:rsidR="00F71891">
        <w:rPr>
          <w:lang w:val="es-ES"/>
        </w:rPr>
        <w:t xml:space="preserve">Sin embargo, ciertas variables relacionadas estrechamente con el propio exotraje presentan, en algunos casos, valores mayores de la varianza acumulada para las primeras </w:t>
      </w:r>
      <w:proofErr w:type="spellStart"/>
      <w:r w:rsidR="00F71891">
        <w:rPr>
          <w:lang w:val="es-ES"/>
        </w:rPr>
        <w:t>PCs</w:t>
      </w:r>
      <w:proofErr w:type="spellEnd"/>
      <w:r w:rsidR="00F71891">
        <w:rPr>
          <w:lang w:val="es-ES"/>
        </w:rPr>
        <w:t xml:space="preserve">. </w:t>
      </w:r>
      <w:r w:rsidR="00EC5CC4">
        <w:rPr>
          <w:lang w:val="es-ES"/>
        </w:rPr>
        <w:t>Un e</w:t>
      </w:r>
      <w:r w:rsidR="00F71891">
        <w:rPr>
          <w:lang w:val="es-ES"/>
        </w:rPr>
        <w:t xml:space="preserve">jemplo de estas variables son las extensiones de los cables. Para ahondar en ellas, es preciso describir, en primer lugar, qué tipo de exotraje se ha de estudiar. </w:t>
      </w:r>
    </w:p>
    <w:p w14:paraId="3AC0D3E2" w14:textId="688D22F1" w:rsidR="009B4D5F" w:rsidRPr="00F71891" w:rsidRDefault="009B4D5F" w:rsidP="002E2C39">
      <w:pPr>
        <w:rPr>
          <w:noProof/>
          <w:lang w:val="es-ES"/>
        </w:rPr>
      </w:pPr>
    </w:p>
    <w:p w14:paraId="386A53E0" w14:textId="50CF1B6F" w:rsidR="00A84CB6" w:rsidRPr="00A84CB6" w:rsidRDefault="005D3ED7" w:rsidP="00960B8F">
      <w:pPr>
        <w:pStyle w:val="Ttulo2"/>
      </w:pPr>
      <w:r>
        <w:t>Aplicación a un exotraje de apoyo a la marcha</w:t>
      </w:r>
    </w:p>
    <w:p w14:paraId="55BF26DE" w14:textId="77777777" w:rsidR="009B4D5F" w:rsidRPr="00322F16" w:rsidRDefault="009B4D5F" w:rsidP="002E2C39">
      <w:pPr>
        <w:rPr>
          <w:noProof/>
        </w:rPr>
      </w:pPr>
    </w:p>
    <w:p w14:paraId="23A158FF" w14:textId="23ABFC98" w:rsidR="001C2BFF" w:rsidRPr="001C2BFF" w:rsidRDefault="00EC5CC4" w:rsidP="002E2C39">
      <w:pPr>
        <w:rPr>
          <w:lang w:val="es-ES"/>
        </w:rPr>
      </w:pPr>
      <w:r>
        <w:rPr>
          <w:lang w:val="es-ES"/>
        </w:rPr>
        <w:t>En lugar</w:t>
      </w:r>
      <w:r w:rsidR="005D3ED7" w:rsidRPr="001C2BFF">
        <w:rPr>
          <w:lang w:val="es-ES"/>
        </w:rPr>
        <w:t xml:space="preserve"> de las variables que de manera clásica se vienen empleando en el análisis de la marcha humana, los ángulos articulares y de elevación, en este artículo se hará hincapié en dos variables íntimamente relacionadas con el propio exotraje, la una cinemática y la otra dinámica: las extensiones de los cables y los pares ejercidos sobre las articulaciones por el exotraje. Para poder evaluar estas variables, es preciso plantear un diseño concreto de exotraje, a partir del cual puedan obtenerse sus valores para una serie concreta de individuos. Así pues, muestra la figura </w:t>
      </w:r>
      <w:r w:rsidR="001C2BFF" w:rsidRPr="001C2BFF">
        <w:rPr>
          <w:lang w:val="es-ES"/>
        </w:rPr>
        <w:t>1 un esquema general de actuación de exotraje de apoyo a la cadera, rodilla y tobillo</w:t>
      </w:r>
      <w:r w:rsidR="00B74C6F">
        <w:rPr>
          <w:lang w:val="es-ES"/>
        </w:rPr>
        <w:t>:</w:t>
      </w:r>
    </w:p>
    <w:p w14:paraId="4DACC4C8" w14:textId="77777777" w:rsidR="001C2BFF" w:rsidRPr="004E7664" w:rsidRDefault="001C2BFF" w:rsidP="002E2C39">
      <w:pPr>
        <w:rPr>
          <w:lang w:val="es-ES"/>
        </w:rPr>
      </w:pPr>
    </w:p>
    <w:p w14:paraId="198D4F50" w14:textId="4F9B0D96" w:rsidR="001C2BFF" w:rsidRDefault="001C2BFF" w:rsidP="001C2BFF">
      <w:pPr>
        <w:jc w:val="center"/>
        <w:rPr>
          <w:lang w:val="en-US"/>
        </w:rPr>
      </w:pPr>
      <w:r>
        <w:rPr>
          <w:noProof/>
          <w:lang w:val="en-US"/>
        </w:rPr>
        <w:drawing>
          <wp:inline distT="0" distB="0" distL="0" distR="0" wp14:anchorId="11A92EAE" wp14:editId="42624919">
            <wp:extent cx="2544996" cy="3218688"/>
            <wp:effectExtent l="0" t="0" r="8255" b="127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9646" cy="3224569"/>
                    </a:xfrm>
                    <a:prstGeom prst="rect">
                      <a:avLst/>
                    </a:prstGeom>
                  </pic:spPr>
                </pic:pic>
              </a:graphicData>
            </a:graphic>
          </wp:inline>
        </w:drawing>
      </w:r>
    </w:p>
    <w:p w14:paraId="0A65149A" w14:textId="7103F2C3" w:rsidR="001C2BFF" w:rsidRPr="001C2BFF" w:rsidRDefault="001C2BFF" w:rsidP="001C2BFF">
      <w:pPr>
        <w:jc w:val="center"/>
        <w:rPr>
          <w:lang w:val="es-ES"/>
        </w:rPr>
      </w:pPr>
      <w:r w:rsidRPr="00A62764">
        <w:rPr>
          <w:b/>
          <w:bCs/>
          <w:lang w:val="es-ES"/>
        </w:rPr>
        <w:t>Figura 1.</w:t>
      </w:r>
      <w:r w:rsidRPr="001C2BFF">
        <w:rPr>
          <w:lang w:val="es-ES"/>
        </w:rPr>
        <w:t xml:space="preserve"> Esquema general de u</w:t>
      </w:r>
      <w:r>
        <w:rPr>
          <w:lang w:val="es-ES"/>
        </w:rPr>
        <w:t>n exotraje de asistencia a la marcha, para cadera, rodilla y tobillo</w:t>
      </w:r>
      <w:r w:rsidR="00B74C6F">
        <w:rPr>
          <w:lang w:val="es-ES"/>
        </w:rPr>
        <w:t xml:space="preserve"> </w:t>
      </w:r>
    </w:p>
    <w:p w14:paraId="00CBE9FC" w14:textId="77777777" w:rsidR="001C2BFF" w:rsidRPr="001C2BFF" w:rsidRDefault="001C2BFF" w:rsidP="002E2C39">
      <w:pPr>
        <w:rPr>
          <w:lang w:val="es-ES"/>
        </w:rPr>
      </w:pPr>
    </w:p>
    <w:p w14:paraId="692637F8" w14:textId="77777777" w:rsidR="001C2BFF" w:rsidRPr="004E7664" w:rsidRDefault="001C2BFF" w:rsidP="002E2C39">
      <w:pPr>
        <w:rPr>
          <w:lang w:val="es-ES"/>
        </w:rPr>
      </w:pPr>
    </w:p>
    <w:p w14:paraId="1FD624D1" w14:textId="3ED9172F" w:rsidR="009B4D5F" w:rsidRDefault="00B74C6F" w:rsidP="002E2C39">
      <w:pPr>
        <w:rPr>
          <w:lang w:val="es-ES"/>
        </w:rPr>
      </w:pPr>
      <w:r w:rsidRPr="00B74C6F">
        <w:rPr>
          <w:lang w:val="es-ES"/>
        </w:rPr>
        <w:t>El exotraje de la figura 1 muestra un esquema del miembro inferior, que se encuentra actuado en sus tres articulaciones a raves de tres subsistemas de cables, que parten de una mochila (unidad de actuación) hacia los llamados puntos de anclaje en torno a las articulaciones. Así, independientemente del número de actuadores que se encuentren en la unidad de actuación, es posible, conocida la marcha de un conjunto de sujetos, determinar</w:t>
      </w:r>
      <w:r>
        <w:rPr>
          <w:lang w:val="es-ES"/>
        </w:rPr>
        <w:t xml:space="preserve"> </w:t>
      </w:r>
      <w:r w:rsidR="00EC5CC4">
        <w:rPr>
          <w:lang w:val="es-ES"/>
        </w:rPr>
        <w:t>cuál</w:t>
      </w:r>
      <w:r>
        <w:rPr>
          <w:lang w:val="es-ES"/>
        </w:rPr>
        <w:t xml:space="preserve"> será la extensión instantánea de los cables, así como la fuerza requerida en cada uno para proporcionar en la articulación </w:t>
      </w:r>
      <w:r w:rsidR="00FD7F1D">
        <w:rPr>
          <w:lang w:val="es-ES"/>
        </w:rPr>
        <w:t xml:space="preserve">una determinada fracción del par requerido. En este artículo, se presentan los resultados obtenidos para la marcha de diez sujetos adultos, hombres y mujeres, cuyos datos de marcha fueron publicados en </w:t>
      </w:r>
      <w:r w:rsidR="005875F5">
        <w:rPr>
          <w:lang w:val="es-ES"/>
        </w:rPr>
        <w:t>[18]</w:t>
      </w:r>
      <w:r w:rsidR="00FD7F1D">
        <w:rPr>
          <w:lang w:val="es-ES"/>
        </w:rPr>
        <w:t xml:space="preserve">, más concretamente los sujetos </w:t>
      </w:r>
      <w:r w:rsidR="00FD7F1D" w:rsidRPr="00FD7F1D">
        <w:rPr>
          <w:lang w:val="es-ES"/>
        </w:rPr>
        <w:t xml:space="preserve">27, 28, 29, 31, 33, 34, 35, 37, 41 </w:t>
      </w:r>
      <w:r w:rsidR="00FD7F1D">
        <w:rPr>
          <w:lang w:val="es-ES"/>
        </w:rPr>
        <w:t>y</w:t>
      </w:r>
      <w:r w:rsidR="00FD7F1D" w:rsidRPr="00FD7F1D">
        <w:rPr>
          <w:lang w:val="es-ES"/>
        </w:rPr>
        <w:t xml:space="preserve"> 42</w:t>
      </w:r>
      <w:r w:rsidR="00FD7F1D">
        <w:rPr>
          <w:lang w:val="es-ES"/>
        </w:rPr>
        <w:t>. Sus datos antropométricos, así como varios parámetros de la marcha tales como los pares articulares</w:t>
      </w:r>
      <w:r w:rsidR="009D6088">
        <w:rPr>
          <w:lang w:val="es-ES"/>
        </w:rPr>
        <w:t xml:space="preserve"> y las extensiones y fuerzas en los cables fueron determinados en </w:t>
      </w:r>
      <w:r w:rsidR="00EC70F5">
        <w:rPr>
          <w:lang w:val="es-ES"/>
        </w:rPr>
        <w:t>[19]</w:t>
      </w:r>
      <w:r w:rsidR="009D6088">
        <w:rPr>
          <w:lang w:val="es-ES"/>
        </w:rPr>
        <w:t xml:space="preserve">. Además, una filosofía de diseño basada en sinergias cinemáticas fue introducida en </w:t>
      </w:r>
      <w:r w:rsidR="00F70E0A">
        <w:rPr>
          <w:lang w:val="es-ES"/>
        </w:rPr>
        <w:t>[20]</w:t>
      </w:r>
      <w:r w:rsidR="009D6088">
        <w:rPr>
          <w:lang w:val="es-ES"/>
        </w:rPr>
        <w:t xml:space="preserve">. Aquí se va a proponer una comparación entre los diseños resultantes de estudiar variables cinemáticas (extensiones de los cables) y dinámicas </w:t>
      </w:r>
      <w:r w:rsidR="009D6088">
        <w:rPr>
          <w:lang w:val="es-ES"/>
        </w:rPr>
        <w:lastRenderedPageBreak/>
        <w:t xml:space="preserve">(pares producidos por el exotraje). </w:t>
      </w:r>
      <w:r w:rsidR="00390DF2">
        <w:rPr>
          <w:noProof/>
          <w:lang w:val="es-ES" w:eastAsia="es-ES"/>
        </w:rPr>
        <mc:AlternateContent>
          <mc:Choice Requires="wps">
            <w:drawing>
              <wp:anchor distT="45720" distB="45720" distL="114300" distR="114300" simplePos="0" relativeHeight="251661312" behindDoc="0" locked="0" layoutInCell="1" allowOverlap="1" wp14:anchorId="5EA1AE0E" wp14:editId="62BE9D2F">
                <wp:simplePos x="0" y="0"/>
                <wp:positionH relativeFrom="margin">
                  <wp:align>right</wp:align>
                </wp:positionH>
                <wp:positionV relativeFrom="paragraph">
                  <wp:posOffset>0</wp:posOffset>
                </wp:positionV>
                <wp:extent cx="5763895" cy="3218180"/>
                <wp:effectExtent l="0" t="0" r="8255" b="12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218688"/>
                        </a:xfrm>
                        <a:prstGeom prst="rect">
                          <a:avLst/>
                        </a:prstGeom>
                        <a:solidFill>
                          <a:srgbClr val="FFFFFF"/>
                        </a:solidFill>
                        <a:ln w="9525">
                          <a:noFill/>
                          <a:miter lim="800000"/>
                          <a:headEnd/>
                          <a:tailEnd/>
                        </a:ln>
                      </wps:spPr>
                      <wps:txbx>
                        <w:txbxContent>
                          <w:p w14:paraId="2F67CBB1" w14:textId="2F81CDF5" w:rsidR="00390DF2" w:rsidRDefault="00390DF2" w:rsidP="00390DF2">
                            <w:pPr>
                              <w:pStyle w:val="Descripcin"/>
                              <w:jc w:val="center"/>
                              <w:rPr>
                                <w:b/>
                              </w:rPr>
                            </w:pPr>
                            <w:r>
                              <w:rPr>
                                <w:noProof/>
                              </w:rPr>
                              <w:drawing>
                                <wp:inline distT="0" distB="0" distL="0" distR="0" wp14:anchorId="21C7093F" wp14:editId="1A767EF4">
                                  <wp:extent cx="3227940" cy="2545690"/>
                                  <wp:effectExtent l="0" t="0" r="0" b="7620"/>
                                  <wp:docPr id="7"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12"/>
                                          <a:stretch>
                                            <a:fillRect/>
                                          </a:stretch>
                                        </pic:blipFill>
                                        <pic:spPr>
                                          <a:xfrm>
                                            <a:off x="0" y="0"/>
                                            <a:ext cx="3231200" cy="2548261"/>
                                          </a:xfrm>
                                          <a:prstGeom prst="rect">
                                            <a:avLst/>
                                          </a:prstGeom>
                                        </pic:spPr>
                                      </pic:pic>
                                    </a:graphicData>
                                  </a:graphic>
                                </wp:inline>
                              </w:drawing>
                            </w:r>
                          </w:p>
                          <w:p w14:paraId="3BFE14F3" w14:textId="4A659234" w:rsidR="00390DF2" w:rsidRPr="009C2728" w:rsidRDefault="00390DF2" w:rsidP="00390DF2">
                            <w:pPr>
                              <w:pStyle w:val="Descripcin"/>
                              <w:jc w:val="left"/>
                            </w:pPr>
                            <w:r w:rsidRPr="005D3ED7">
                              <w:rPr>
                                <w:b/>
                                <w:bCs/>
                              </w:rPr>
                              <w:t xml:space="preserve">Figura </w:t>
                            </w:r>
                            <w:r>
                              <w:rPr>
                                <w:b/>
                                <w:bCs/>
                              </w:rPr>
                              <w:t>2</w:t>
                            </w:r>
                            <w:r w:rsidRPr="005D3ED7">
                              <w:rPr>
                                <w:b/>
                                <w:bCs/>
                              </w:rPr>
                              <w:t>.</w:t>
                            </w:r>
                            <w:r w:rsidRPr="009C2728">
                              <w:t xml:space="preserve"> </w:t>
                            </w:r>
                            <w:r w:rsidRPr="001C2BFF">
                              <w:rPr>
                                <w:lang w:val="es-ES"/>
                              </w:rPr>
                              <w:t>Esquema general de</w:t>
                            </w:r>
                            <w:r>
                              <w:rPr>
                                <w:lang w:val="es-ES"/>
                              </w:rPr>
                              <w:t>l sistema de actuación para un exotraje basado en sinergias cinemáticas de extensiones en los cables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1AE0E" id="_x0000_t202" coordsize="21600,21600" o:spt="202" path="m,l,21600r21600,l21600,xe">
                <v:stroke joinstyle="miter"/>
                <v:path gradientshapeok="t" o:connecttype="rect"/>
              </v:shapetype>
              <v:shape id="Text Box 2" o:spid="_x0000_s1026" type="#_x0000_t202" style="position:absolute;left:0;text-align:left;margin-left:402.65pt;margin-top:0;width:453.85pt;height:253.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" stroked="f">
                <v:textbox>
                  <w:txbxContent>
                    <w:p w14:paraId="2F67CBB1" w14:textId="2F81CDF5" w:rsidR="00390DF2" w:rsidRDefault="00390DF2" w:rsidP="00390DF2">
                      <w:pPr>
                        <w:pStyle w:val="Descripcin"/>
                        <w:jc w:val="center"/>
                        <w:rPr>
                          <w:b/>
                        </w:rPr>
                      </w:pPr>
                      <w:r>
                        <w:rPr>
                          <w:noProof/>
                        </w:rPr>
                        <w:drawing>
                          <wp:inline distT="0" distB="0" distL="0" distR="0" wp14:anchorId="21C7093F" wp14:editId="1A767EF4">
                            <wp:extent cx="3227940" cy="2545690"/>
                            <wp:effectExtent l="0" t="0" r="0" b="7620"/>
                            <wp:docPr id="7"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13"/>
                                    <a:stretch>
                                      <a:fillRect/>
                                    </a:stretch>
                                  </pic:blipFill>
                                  <pic:spPr>
                                    <a:xfrm>
                                      <a:off x="0" y="0"/>
                                      <a:ext cx="3231200" cy="2548261"/>
                                    </a:xfrm>
                                    <a:prstGeom prst="rect">
                                      <a:avLst/>
                                    </a:prstGeom>
                                  </pic:spPr>
                                </pic:pic>
                              </a:graphicData>
                            </a:graphic>
                          </wp:inline>
                        </w:drawing>
                      </w:r>
                    </w:p>
                    <w:p w14:paraId="3BFE14F3" w14:textId="4A659234" w:rsidR="00390DF2" w:rsidRPr="009C2728" w:rsidRDefault="00390DF2" w:rsidP="00390DF2">
                      <w:pPr>
                        <w:pStyle w:val="Descripcin"/>
                        <w:jc w:val="left"/>
                      </w:pPr>
                      <w:r w:rsidRPr="005D3ED7">
                        <w:rPr>
                          <w:b/>
                          <w:bCs/>
                        </w:rPr>
                        <w:t xml:space="preserve">Figura </w:t>
                      </w:r>
                      <w:r>
                        <w:rPr>
                          <w:b/>
                          <w:bCs/>
                        </w:rPr>
                        <w:t>2</w:t>
                      </w:r>
                      <w:r w:rsidRPr="005D3ED7">
                        <w:rPr>
                          <w:b/>
                          <w:bCs/>
                        </w:rPr>
                        <w:t>.</w:t>
                      </w:r>
                      <w:r w:rsidRPr="009C2728">
                        <w:t xml:space="preserve"> </w:t>
                      </w:r>
                      <w:r w:rsidRPr="001C2BFF">
                        <w:rPr>
                          <w:lang w:val="es-ES"/>
                        </w:rPr>
                        <w:t>Esquema general de</w:t>
                      </w:r>
                      <w:r>
                        <w:rPr>
                          <w:lang w:val="es-ES"/>
                        </w:rPr>
                        <w:t>l sistema de actuación para un exotraje basado en sinergias cinemáticas de extensiones en los cables</w:t>
                      </w:r>
                    </w:p>
                  </w:txbxContent>
                </v:textbox>
                <w10:wrap type="topAndBottom" anchorx="margin"/>
              </v:shape>
            </w:pict>
          </mc:Fallback>
        </mc:AlternateContent>
      </w:r>
      <w:r w:rsidR="009D6088">
        <w:rPr>
          <w:lang w:val="es-ES"/>
        </w:rPr>
        <w:t>Para ello, será necesario desarrollar en cada caso la expresión 1, resultando para el caso cinemático</w:t>
      </w:r>
      <w:r w:rsidR="0077317E">
        <w:rPr>
          <w:lang w:val="es-ES"/>
        </w:rPr>
        <w:t xml:space="preserve"> y relacionando extensiones en los cables con radio y giro de las poleas</w:t>
      </w:r>
      <w:r w:rsidR="009D6088">
        <w:rPr>
          <w:lang w:val="es-ES"/>
        </w:rPr>
        <w:t>:</w:t>
      </w:r>
    </w:p>
    <w:p w14:paraId="187D1A7B" w14:textId="77777777" w:rsidR="00445D94" w:rsidRDefault="00445D94" w:rsidP="002E2C39">
      <w:pPr>
        <w:rPr>
          <w:lang w:val="es-ES"/>
        </w:rPr>
      </w:pPr>
    </w:p>
    <w:p w14:paraId="7D4E5EFD" w14:textId="4CBBD5DB" w:rsidR="0077317E" w:rsidRPr="0077317E" w:rsidRDefault="00000000" w:rsidP="002E2C39">
      <w:pPr>
        <w:rPr>
          <w:rFonts w:eastAsiaTheme="minorEastAsia"/>
          <w:lang w:val="es-ES"/>
        </w:rPr>
      </w:pPr>
      <m:oMathPara>
        <m:oMath>
          <m:eqArr>
            <m:eqArrPr>
              <m:maxDist m:val="1"/>
              <m:ctrlPr>
                <w:rPr>
                  <w:rFonts w:ascii="Cambria Math" w:hAnsi="Cambria Math"/>
                  <w:i/>
                  <w:lang w:val="es-ES"/>
                </w:rPr>
              </m:ctrlPr>
            </m:eqArrPr>
            <m:e>
              <m:nary>
                <m:naryPr>
                  <m:chr m:val="∑"/>
                  <m:limLoc m:val="undOvr"/>
                  <m:ctrlPr>
                    <w:rPr>
                      <w:rFonts w:ascii="Cambria Math" w:hAnsi="Cambria Math"/>
                      <w:i/>
                      <w:lang w:val="es-ES"/>
                    </w:rPr>
                  </m:ctrlPr>
                </m:naryPr>
                <m:sub>
                  <m:r>
                    <w:rPr>
                      <w:rFonts w:ascii="Cambria Math" w:hAnsi="Cambria Math"/>
                      <w:lang w:val="es-ES"/>
                    </w:rPr>
                    <m:t>k=1</m:t>
                  </m:r>
                </m:sub>
                <m:sup>
                  <m:sSup>
                    <m:sSupPr>
                      <m:ctrlPr>
                        <w:rPr>
                          <w:rFonts w:ascii="Cambria Math" w:hAnsi="Cambria Math"/>
                          <w:i/>
                          <w:lang w:val="es-ES"/>
                        </w:rPr>
                      </m:ctrlPr>
                    </m:sSupPr>
                    <m:e>
                      <m:r>
                        <w:rPr>
                          <w:rFonts w:ascii="Cambria Math" w:hAnsi="Cambria Math"/>
                          <w:lang w:val="es-ES"/>
                        </w:rPr>
                        <m:t>n</m:t>
                      </m:r>
                    </m:e>
                    <m:sup>
                      <m:r>
                        <w:rPr>
                          <w:rFonts w:ascii="Cambria Math" w:hAnsi="Cambria Math"/>
                          <w:lang w:val="es-ES"/>
                        </w:rPr>
                        <m:t>*</m:t>
                      </m:r>
                    </m:sup>
                  </m:sSup>
                </m:sup>
                <m:e>
                  <m:r>
                    <w:rPr>
                      <w:rFonts w:ascii="Cambria Math" w:hAnsi="Cambria Math"/>
                      <w:lang w:val="es-ES"/>
                    </w:rPr>
                    <m:t>∆</m:t>
                  </m:r>
                  <m:sSub>
                    <m:sSubPr>
                      <m:ctrlPr>
                        <w:rPr>
                          <w:rFonts w:ascii="Cambria Math" w:hAnsi="Cambria Math"/>
                          <w:i/>
                          <w:lang w:val="es-ES"/>
                        </w:rPr>
                      </m:ctrlPr>
                    </m:sSubPr>
                    <m:e>
                      <m:r>
                        <w:rPr>
                          <w:rFonts w:ascii="Cambria Math" w:hAnsi="Cambria Math"/>
                          <w:lang w:val="es-ES"/>
                        </w:rPr>
                        <m:t>l</m:t>
                      </m:r>
                    </m:e>
                    <m:sub>
                      <m:r>
                        <w:rPr>
                          <w:rFonts w:ascii="Cambria Math" w:hAnsi="Cambria Math"/>
                          <w:lang w:val="es-ES"/>
                        </w:rPr>
                        <m:t>ijk</m:t>
                      </m:r>
                    </m:sub>
                  </m:sSub>
                </m:e>
              </m:nary>
              <m:r>
                <w:rPr>
                  <w:rFonts w:ascii="Cambria Math" w:hAnsi="Cambria Math"/>
                  <w:lang w:val="es-ES"/>
                </w:rPr>
                <m:t>=</m:t>
              </m:r>
              <m:nary>
                <m:naryPr>
                  <m:chr m:val="∑"/>
                  <m:limLoc m:val="undOvr"/>
                  <m:ctrlPr>
                    <w:rPr>
                      <w:rFonts w:ascii="Cambria Math" w:hAnsi="Cambria Math"/>
                      <w:i/>
                      <w:lang w:val="es-ES"/>
                    </w:rPr>
                  </m:ctrlPr>
                </m:naryPr>
                <m:sub>
                  <m:r>
                    <w:rPr>
                      <w:rFonts w:ascii="Cambria Math" w:hAnsi="Cambria Math"/>
                      <w:lang w:val="es-ES"/>
                    </w:rPr>
                    <m:t>k=1</m:t>
                  </m:r>
                </m:sub>
                <m:sup>
                  <m:sSup>
                    <m:sSupPr>
                      <m:ctrlPr>
                        <w:rPr>
                          <w:rFonts w:ascii="Cambria Math" w:hAnsi="Cambria Math"/>
                          <w:i/>
                          <w:lang w:val="es-ES"/>
                        </w:rPr>
                      </m:ctrlPr>
                    </m:sSupPr>
                    <m:e>
                      <m:r>
                        <w:rPr>
                          <w:rFonts w:ascii="Cambria Math" w:hAnsi="Cambria Math"/>
                          <w:lang w:val="es-ES"/>
                        </w:rPr>
                        <m:t>n</m:t>
                      </m:r>
                    </m:e>
                    <m:sup>
                      <m:r>
                        <w:rPr>
                          <w:rFonts w:ascii="Cambria Math" w:hAnsi="Cambria Math"/>
                          <w:lang w:val="es-ES"/>
                        </w:rPr>
                        <m:t>*</m:t>
                      </m:r>
                    </m:sup>
                  </m:sSup>
                </m:sup>
                <m:e>
                  <m:sSub>
                    <m:sSubPr>
                      <m:ctrlPr>
                        <w:rPr>
                          <w:rFonts w:ascii="Cambria Math" w:hAnsi="Cambria Math"/>
                          <w:i/>
                          <w:lang w:val="es-ES"/>
                        </w:rPr>
                      </m:ctrlPr>
                    </m:sSubPr>
                    <m:e>
                      <m:r>
                        <w:rPr>
                          <w:rFonts w:ascii="Cambria Math" w:hAnsi="Cambria Math"/>
                          <w:lang w:val="es-ES"/>
                        </w:rPr>
                        <m:t>θ</m:t>
                      </m:r>
                    </m:e>
                    <m:sub>
                      <m:r>
                        <w:rPr>
                          <w:rFonts w:ascii="Cambria Math" w:hAnsi="Cambria Math"/>
                          <w:lang w:val="es-ES"/>
                        </w:rPr>
                        <m:t>ik</m:t>
                      </m:r>
                    </m:sub>
                  </m:sSub>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jk</m:t>
                      </m:r>
                    </m:sub>
                  </m:sSub>
                </m:e>
              </m:nary>
              <m:r>
                <w:rPr>
                  <w:rFonts w:ascii="Cambria Math" w:hAnsi="Cambria Math"/>
                  <w:lang w:val="es-ES"/>
                </w:rPr>
                <m:t>=</m:t>
              </m:r>
              <m:nary>
                <m:naryPr>
                  <m:chr m:val="∑"/>
                  <m:limLoc m:val="undOvr"/>
                  <m:ctrlPr>
                    <w:rPr>
                      <w:rFonts w:ascii="Cambria Math" w:hAnsi="Cambria Math"/>
                      <w:i/>
                      <w:lang w:val="es-ES"/>
                    </w:rPr>
                  </m:ctrlPr>
                </m:naryPr>
                <m:sub>
                  <m:r>
                    <w:rPr>
                      <w:rFonts w:ascii="Cambria Math" w:hAnsi="Cambria Math"/>
                      <w:lang w:val="es-ES"/>
                    </w:rPr>
                    <m:t>k=1</m:t>
                  </m:r>
                </m:sub>
                <m:sup>
                  <m:sSup>
                    <m:sSupPr>
                      <m:ctrlPr>
                        <w:rPr>
                          <w:rFonts w:ascii="Cambria Math" w:hAnsi="Cambria Math"/>
                          <w:i/>
                          <w:lang w:val="es-ES"/>
                        </w:rPr>
                      </m:ctrlPr>
                    </m:sSupPr>
                    <m:e>
                      <m:r>
                        <w:rPr>
                          <w:rFonts w:ascii="Cambria Math" w:hAnsi="Cambria Math"/>
                          <w:lang w:val="es-ES"/>
                        </w:rPr>
                        <m:t>n</m:t>
                      </m:r>
                    </m:e>
                    <m:sup>
                      <m:r>
                        <w:rPr>
                          <w:rFonts w:ascii="Cambria Math" w:hAnsi="Cambria Math"/>
                          <w:lang w:val="es-ES"/>
                        </w:rPr>
                        <m:t>*</m:t>
                      </m:r>
                    </m:sup>
                  </m:sSup>
                </m:sup>
                <m:e>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PC</m:t>
                          </m:r>
                        </m:e>
                        <m:sub>
                          <m:r>
                            <w:rPr>
                              <w:rFonts w:ascii="Cambria Math" w:hAnsi="Cambria Math"/>
                              <w:lang w:val="es-ES"/>
                            </w:rPr>
                            <m:t>ik</m:t>
                          </m:r>
                        </m:sub>
                      </m:sSub>
                      <m:sSub>
                        <m:sSubPr>
                          <m:ctrlPr>
                            <w:rPr>
                              <w:rFonts w:ascii="Cambria Math" w:hAnsi="Cambria Math"/>
                              <w:i/>
                              <w:lang w:val="es-ES"/>
                            </w:rPr>
                          </m:ctrlPr>
                        </m:sSubPr>
                        <m:e>
                          <m:r>
                            <w:rPr>
                              <w:rFonts w:ascii="Cambria Math" w:hAnsi="Cambria Math"/>
                              <w:lang w:val="es-ES"/>
                            </w:rPr>
                            <m:t>e</m:t>
                          </m:r>
                        </m:e>
                        <m:sub>
                          <m:r>
                            <w:rPr>
                              <w:rFonts w:ascii="Cambria Math" w:hAnsi="Cambria Math"/>
                              <w:lang w:val="es-ES"/>
                            </w:rPr>
                            <m:t>kj</m:t>
                          </m:r>
                        </m:sub>
                      </m:sSub>
                      <m:sSub>
                        <m:sSubPr>
                          <m:ctrlPr>
                            <w:rPr>
                              <w:rFonts w:ascii="Cambria Math" w:hAnsi="Cambria Math"/>
                              <w:i/>
                              <w:lang w:val="es-ES"/>
                            </w:rPr>
                          </m:ctrlPr>
                        </m:sSubPr>
                        <m:e>
                          <m:rad>
                            <m:radPr>
                              <m:degHide m:val="1"/>
                              <m:ctrlPr>
                                <w:rPr>
                                  <w:rFonts w:ascii="Cambria Math" w:hAnsi="Cambria Math"/>
                                  <w:i/>
                                  <w:lang w:val="es-ES"/>
                                </w:rPr>
                              </m:ctrlPr>
                            </m:radPr>
                            <m:deg/>
                            <m:e>
                              <m:sSup>
                                <m:sSupPr>
                                  <m:ctrlPr>
                                    <w:rPr>
                                      <w:rFonts w:ascii="Cambria Math" w:hAnsi="Cambria Math"/>
                                      <w:i/>
                                      <w:lang w:val="es-ES"/>
                                    </w:rPr>
                                  </m:ctrlPr>
                                </m:sSupPr>
                                <m:e>
                                  <m:r>
                                    <w:rPr>
                                      <w:rFonts w:ascii="Cambria Math" w:hAnsi="Cambria Math"/>
                                      <w:lang w:val="es-ES"/>
                                    </w:rPr>
                                    <m:t>σ</m:t>
                                  </m:r>
                                </m:e>
                                <m:sup>
                                  <m:r>
                                    <w:rPr>
                                      <w:rFonts w:ascii="Cambria Math" w:hAnsi="Cambria Math"/>
                                      <w:lang w:val="es-ES"/>
                                    </w:rPr>
                                    <m:t>2</m:t>
                                  </m:r>
                                </m:sup>
                              </m:sSup>
                            </m:e>
                          </m:rad>
                        </m:e>
                        <m:sub>
                          <m:r>
                            <w:rPr>
                              <w:rFonts w:ascii="Cambria Math" w:hAnsi="Cambria Math"/>
                              <w:lang w:val="es-ES"/>
                            </w:rPr>
                            <m:t>jj</m:t>
                          </m:r>
                        </m:sub>
                      </m:sSub>
                      <m:r>
                        <w:rPr>
                          <w:rFonts w:ascii="Cambria Math" w:hAnsi="Cambria Math"/>
                          <w:lang w:val="es-ES"/>
                        </w:rPr>
                        <m:t>+</m:t>
                      </m:r>
                      <m:f>
                        <m:fPr>
                          <m:ctrlPr>
                            <w:rPr>
                              <w:rFonts w:ascii="Cambria Math" w:hAnsi="Cambria Math"/>
                              <w:i/>
                              <w:lang w:val="es-ES"/>
                            </w:rPr>
                          </m:ctrlPr>
                        </m:fPr>
                        <m:num>
                          <m:sSub>
                            <m:sSubPr>
                              <m:ctrlPr>
                                <w:rPr>
                                  <w:rFonts w:ascii="Cambria Math" w:hAnsi="Cambria Math"/>
                                  <w:i/>
                                  <w:lang w:val="es-ES"/>
                                </w:rPr>
                              </m:ctrlPr>
                            </m:sSubPr>
                            <m:e>
                              <m:acc>
                                <m:accPr>
                                  <m:chr m:val="̅"/>
                                  <m:ctrlPr>
                                    <w:rPr>
                                      <w:rFonts w:ascii="Cambria Math" w:hAnsi="Cambria Math"/>
                                      <w:i/>
                                      <w:lang w:val="es-ES"/>
                                    </w:rPr>
                                  </m:ctrlPr>
                                </m:accPr>
                                <m:e>
                                  <m:r>
                                    <w:rPr>
                                      <w:rFonts w:ascii="Cambria Math" w:hAnsi="Cambria Math"/>
                                      <w:lang w:val="es-ES"/>
                                    </w:rPr>
                                    <m:t>Q</m:t>
                                  </m:r>
                                </m:e>
                              </m:acc>
                            </m:e>
                            <m:sub>
                              <m:r>
                                <w:rPr>
                                  <w:rFonts w:ascii="Cambria Math" w:hAnsi="Cambria Math"/>
                                  <w:lang w:val="es-ES"/>
                                </w:rPr>
                                <m:t>jj</m:t>
                              </m:r>
                            </m:sub>
                          </m:sSub>
                        </m:num>
                        <m:den>
                          <m:sSup>
                            <m:sSupPr>
                              <m:ctrlPr>
                                <w:rPr>
                                  <w:rFonts w:ascii="Cambria Math" w:hAnsi="Cambria Math"/>
                                  <w:i/>
                                  <w:lang w:val="es-ES"/>
                                </w:rPr>
                              </m:ctrlPr>
                            </m:sSupPr>
                            <m:e>
                              <m:r>
                                <w:rPr>
                                  <w:rFonts w:ascii="Cambria Math" w:hAnsi="Cambria Math"/>
                                  <w:lang w:val="es-ES"/>
                                </w:rPr>
                                <m:t>n</m:t>
                              </m:r>
                            </m:e>
                            <m:sup>
                              <m:r>
                                <w:rPr>
                                  <w:rFonts w:ascii="Cambria Math" w:hAnsi="Cambria Math"/>
                                  <w:lang w:val="es-ES"/>
                                </w:rPr>
                                <m:t>*</m:t>
                              </m:r>
                            </m:sup>
                          </m:sSup>
                        </m:den>
                      </m:f>
                    </m:e>
                  </m:d>
                </m:e>
              </m:nary>
              <m:r>
                <w:rPr>
                  <w:rFonts w:ascii="Cambria Math" w:hAnsi="Cambria Math"/>
                  <w:lang w:val="es-ES"/>
                </w:rPr>
                <m:t xml:space="preserve"> #(2)</m:t>
              </m:r>
            </m:e>
          </m:eqArr>
        </m:oMath>
      </m:oMathPara>
    </w:p>
    <w:p w14:paraId="23064960" w14:textId="77777777" w:rsidR="0077317E" w:rsidRPr="0077317E" w:rsidRDefault="0077317E" w:rsidP="002E2C39">
      <w:pPr>
        <w:rPr>
          <w:rFonts w:eastAsiaTheme="minorEastAsia"/>
          <w:lang w:val="es-ES"/>
        </w:rPr>
      </w:pPr>
    </w:p>
    <w:p w14:paraId="48F2C8F1" w14:textId="235B6BEE" w:rsidR="009D6088" w:rsidRDefault="00445D94" w:rsidP="002E2C39">
      <w:pPr>
        <w:rPr>
          <w:lang w:val="es-ES"/>
        </w:rPr>
      </w:pPr>
      <w:r>
        <w:rPr>
          <w:lang w:val="es-ES"/>
        </w:rPr>
        <w:t xml:space="preserve">En la ecuación (2), los subíndices </w:t>
      </w:r>
      <w:r>
        <w:rPr>
          <w:i/>
          <w:iCs/>
          <w:lang w:val="es-ES"/>
        </w:rPr>
        <w:t>i</w:t>
      </w:r>
      <w:r>
        <w:rPr>
          <w:lang w:val="es-ES"/>
        </w:rPr>
        <w:t xml:space="preserve">, </w:t>
      </w:r>
      <w:r>
        <w:rPr>
          <w:i/>
          <w:iCs/>
          <w:lang w:val="es-ES"/>
        </w:rPr>
        <w:t>j</w:t>
      </w:r>
      <w:r>
        <w:rPr>
          <w:lang w:val="es-ES"/>
        </w:rPr>
        <w:t xml:space="preserve">, y </w:t>
      </w:r>
      <w:r>
        <w:rPr>
          <w:i/>
          <w:iCs/>
          <w:lang w:val="es-ES"/>
        </w:rPr>
        <w:t>k</w:t>
      </w:r>
      <w:r>
        <w:rPr>
          <w:lang w:val="es-ES"/>
        </w:rPr>
        <w:t xml:space="preserve"> representan el instante, la articulación y el actuador respectivamente. Para llegar a (2), bastó sustituir la variable de entrada </w:t>
      </w:r>
      <w:r>
        <w:rPr>
          <w:i/>
          <w:iCs/>
          <w:lang w:val="es-ES"/>
        </w:rPr>
        <w:t>Q</w:t>
      </w:r>
      <w:r>
        <w:rPr>
          <w:lang w:val="es-ES"/>
        </w:rPr>
        <w:t xml:space="preserve"> de la ecuación (1) por las extensiones instantáneas de los cables.</w:t>
      </w:r>
      <w:r w:rsidR="007F2008">
        <w:rPr>
          <w:lang w:val="es-ES"/>
        </w:rPr>
        <w:t xml:space="preserve"> </w:t>
      </w:r>
      <w:proofErr w:type="spellStart"/>
      <w:r w:rsidR="007F2008">
        <w:rPr>
          <w:i/>
          <w:iCs/>
          <w:lang w:val="es-ES"/>
        </w:rPr>
        <w:t>e</w:t>
      </w:r>
      <w:proofErr w:type="spellEnd"/>
      <w:r w:rsidR="007F2008">
        <w:rPr>
          <w:lang w:val="es-ES"/>
        </w:rPr>
        <w:t xml:space="preserve"> representa los autovectores de la mat</w:t>
      </w:r>
      <w:r w:rsidR="004D503D">
        <w:rPr>
          <w:lang w:val="es-ES"/>
        </w:rPr>
        <w:t>r</w:t>
      </w:r>
      <w:r w:rsidR="007F2008">
        <w:rPr>
          <w:lang w:val="es-ES"/>
        </w:rPr>
        <w:t>iz de covarianza.</w:t>
      </w:r>
      <w:r>
        <w:rPr>
          <w:lang w:val="es-ES"/>
        </w:rPr>
        <w:t xml:space="preserve"> Una deducción más detallada de la ecuación 1 se encuentra en </w:t>
      </w:r>
      <w:r w:rsidR="00F70E0A">
        <w:rPr>
          <w:lang w:val="es-ES"/>
        </w:rPr>
        <w:t>[20]</w:t>
      </w:r>
      <w:r>
        <w:rPr>
          <w:lang w:val="es-ES"/>
        </w:rPr>
        <w:t>. Siguiendo un proceso similar, se llega a la ecuación correspondiente a las sinergias dinámicas</w:t>
      </w:r>
      <w:r w:rsidR="00C56D49">
        <w:rPr>
          <w:lang w:val="es-ES"/>
        </w:rPr>
        <w:t xml:space="preserve"> (pares producidos por el exotraje):</w:t>
      </w:r>
    </w:p>
    <w:p w14:paraId="55DEA7E2" w14:textId="59DB6FAD" w:rsidR="00C56D49" w:rsidRDefault="00C56D49" w:rsidP="002E2C39">
      <w:pPr>
        <w:rPr>
          <w:lang w:val="es-ES"/>
        </w:rPr>
      </w:pPr>
    </w:p>
    <w:p w14:paraId="5258333D" w14:textId="7FCDBFE7" w:rsidR="00C56D49" w:rsidRPr="00C56D49" w:rsidRDefault="00000000" w:rsidP="002E2C39">
      <w:pPr>
        <w:rPr>
          <w:rFonts w:eastAsiaTheme="minorEastAsia"/>
          <w:lang w:val="es-ES"/>
        </w:rPr>
      </w:pPr>
      <m:oMathPara>
        <m:oMath>
          <m:eqArr>
            <m:eqArrPr>
              <m:maxDist m:val="1"/>
              <m:ctrlPr>
                <w:rPr>
                  <w:rFonts w:ascii="Cambria Math" w:hAnsi="Cambria Math"/>
                  <w:i/>
                  <w:lang w:val="es-ES"/>
                </w:rPr>
              </m:ctrlPr>
            </m:eqArrPr>
            <m:e>
              <m:nary>
                <m:naryPr>
                  <m:chr m:val="∑"/>
                  <m:limLoc m:val="undOvr"/>
                  <m:ctrlPr>
                    <w:rPr>
                      <w:rFonts w:ascii="Cambria Math" w:hAnsi="Cambria Math"/>
                      <w:i/>
                      <w:lang w:val="es-ES"/>
                    </w:rPr>
                  </m:ctrlPr>
                </m:naryPr>
                <m:sub>
                  <m:r>
                    <w:rPr>
                      <w:rFonts w:ascii="Cambria Math" w:hAnsi="Cambria Math"/>
                      <w:lang w:val="es-ES"/>
                    </w:rPr>
                    <m:t>k=1</m:t>
                  </m:r>
                </m:sub>
                <m:sup>
                  <m:sSup>
                    <m:sSupPr>
                      <m:ctrlPr>
                        <w:rPr>
                          <w:rFonts w:ascii="Cambria Math" w:hAnsi="Cambria Math"/>
                          <w:i/>
                          <w:lang w:val="es-ES"/>
                        </w:rPr>
                      </m:ctrlPr>
                    </m:sSupPr>
                    <m:e>
                      <m:r>
                        <w:rPr>
                          <w:rFonts w:ascii="Cambria Math" w:hAnsi="Cambria Math"/>
                          <w:lang w:val="es-ES"/>
                        </w:rPr>
                        <m:t>n</m:t>
                      </m:r>
                    </m:e>
                    <m:sup>
                      <m:r>
                        <w:rPr>
                          <w:rFonts w:ascii="Cambria Math" w:hAnsi="Cambria Math"/>
                          <w:lang w:val="es-ES"/>
                        </w:rPr>
                        <m:t>*</m:t>
                      </m:r>
                    </m:sup>
                  </m:sSup>
                </m:sup>
                <m:e>
                  <m:sSub>
                    <m:sSubPr>
                      <m:ctrlPr>
                        <w:rPr>
                          <w:rFonts w:ascii="Cambria Math" w:hAnsi="Cambria Math"/>
                          <w:i/>
                          <w:lang w:val="es-ES"/>
                        </w:rPr>
                      </m:ctrlPr>
                    </m:sSubPr>
                    <m:e>
                      <m:r>
                        <w:rPr>
                          <w:rFonts w:ascii="Cambria Math" w:hAnsi="Cambria Math"/>
                          <w:lang w:val="es-ES"/>
                        </w:rPr>
                        <m:t>f</m:t>
                      </m:r>
                    </m:e>
                    <m:sub>
                      <m:r>
                        <w:rPr>
                          <w:rFonts w:ascii="Cambria Math" w:hAnsi="Cambria Math"/>
                          <w:lang w:val="es-ES"/>
                        </w:rPr>
                        <m:t>ijk</m:t>
                      </m:r>
                    </m:sub>
                  </m:sSub>
                  <m:sSub>
                    <m:sSubPr>
                      <m:ctrlPr>
                        <w:rPr>
                          <w:rFonts w:ascii="Cambria Math" w:hAnsi="Cambria Math"/>
                          <w:i/>
                          <w:lang w:val="es-ES"/>
                        </w:rPr>
                      </m:ctrlPr>
                    </m:sSubPr>
                    <m:e>
                      <m:r>
                        <w:rPr>
                          <w:rFonts w:ascii="Cambria Math" w:hAnsi="Cambria Math"/>
                          <w:lang w:val="es-ES"/>
                        </w:rPr>
                        <m:t>ρ</m:t>
                      </m:r>
                    </m:e>
                    <m:sub>
                      <m:r>
                        <w:rPr>
                          <w:rFonts w:ascii="Cambria Math" w:hAnsi="Cambria Math"/>
                          <w:lang w:val="es-ES"/>
                        </w:rPr>
                        <m:t>ij</m:t>
                      </m:r>
                    </m:sub>
                  </m:sSub>
                </m:e>
              </m:nary>
              <m:r>
                <w:rPr>
                  <w:rFonts w:ascii="Cambria Math" w:hAnsi="Cambria Math"/>
                  <w:lang w:val="es-ES"/>
                </w:rPr>
                <m:t>=</m:t>
              </m:r>
              <m:nary>
                <m:naryPr>
                  <m:chr m:val="∑"/>
                  <m:limLoc m:val="undOvr"/>
                  <m:ctrlPr>
                    <w:rPr>
                      <w:rFonts w:ascii="Cambria Math" w:hAnsi="Cambria Math"/>
                      <w:i/>
                      <w:lang w:val="es-ES"/>
                    </w:rPr>
                  </m:ctrlPr>
                </m:naryPr>
                <m:sub>
                  <m:r>
                    <w:rPr>
                      <w:rFonts w:ascii="Cambria Math" w:hAnsi="Cambria Math"/>
                      <w:lang w:val="es-ES"/>
                    </w:rPr>
                    <m:t>k=1</m:t>
                  </m:r>
                </m:sub>
                <m:sup>
                  <m:sSup>
                    <m:sSupPr>
                      <m:ctrlPr>
                        <w:rPr>
                          <w:rFonts w:ascii="Cambria Math" w:hAnsi="Cambria Math"/>
                          <w:i/>
                          <w:lang w:val="es-ES"/>
                        </w:rPr>
                      </m:ctrlPr>
                    </m:sSupPr>
                    <m:e>
                      <m:r>
                        <w:rPr>
                          <w:rFonts w:ascii="Cambria Math" w:hAnsi="Cambria Math"/>
                          <w:lang w:val="es-ES"/>
                        </w:rPr>
                        <m:t>n</m:t>
                      </m:r>
                    </m:e>
                    <m:sup>
                      <m:r>
                        <w:rPr>
                          <w:rFonts w:ascii="Cambria Math" w:hAnsi="Cambria Math"/>
                          <w:lang w:val="es-ES"/>
                        </w:rPr>
                        <m:t>*</m:t>
                      </m:r>
                    </m:sup>
                  </m:sSup>
                </m:sup>
                <m:e>
                  <m:sSub>
                    <m:sSubPr>
                      <m:ctrlPr>
                        <w:rPr>
                          <w:rFonts w:ascii="Cambria Math" w:hAnsi="Cambria Math"/>
                          <w:i/>
                          <w:lang w:val="es-ES"/>
                        </w:rPr>
                      </m:ctrlPr>
                    </m:sSubPr>
                    <m:e>
                      <m:r>
                        <w:rPr>
                          <w:rFonts w:ascii="Cambria Math" w:hAnsi="Cambria Math"/>
                          <w:lang w:val="es-ES"/>
                        </w:rPr>
                        <m:t>γ</m:t>
                      </m:r>
                    </m:e>
                    <m:sub>
                      <m:r>
                        <w:rPr>
                          <w:rFonts w:ascii="Cambria Math" w:hAnsi="Cambria Math"/>
                          <w:lang w:val="es-ES"/>
                        </w:rPr>
                        <m:t>ijk</m:t>
                      </m:r>
                    </m:sub>
                  </m:sSub>
                </m:e>
              </m:nary>
              <m:r>
                <w:rPr>
                  <w:rFonts w:ascii="Cambria Math" w:hAnsi="Cambria Math"/>
                  <w:lang w:val="es-ES"/>
                </w:rPr>
                <m:t>=</m:t>
              </m:r>
              <m:nary>
                <m:naryPr>
                  <m:chr m:val="∑"/>
                  <m:limLoc m:val="undOvr"/>
                  <m:ctrlPr>
                    <w:rPr>
                      <w:rFonts w:ascii="Cambria Math" w:hAnsi="Cambria Math"/>
                      <w:i/>
                      <w:lang w:val="es-ES"/>
                    </w:rPr>
                  </m:ctrlPr>
                </m:naryPr>
                <m:sub>
                  <m:r>
                    <w:rPr>
                      <w:rFonts w:ascii="Cambria Math" w:hAnsi="Cambria Math"/>
                      <w:lang w:val="es-ES"/>
                    </w:rPr>
                    <m:t>k=1</m:t>
                  </m:r>
                </m:sub>
                <m:sup>
                  <m:sSup>
                    <m:sSupPr>
                      <m:ctrlPr>
                        <w:rPr>
                          <w:rFonts w:ascii="Cambria Math" w:hAnsi="Cambria Math"/>
                          <w:i/>
                          <w:lang w:val="es-ES"/>
                        </w:rPr>
                      </m:ctrlPr>
                    </m:sSupPr>
                    <m:e>
                      <m:r>
                        <w:rPr>
                          <w:rFonts w:ascii="Cambria Math" w:hAnsi="Cambria Math"/>
                          <w:lang w:val="es-ES"/>
                        </w:rPr>
                        <m:t>n</m:t>
                      </m:r>
                    </m:e>
                    <m:sup>
                      <m:r>
                        <w:rPr>
                          <w:rFonts w:ascii="Cambria Math" w:hAnsi="Cambria Math"/>
                          <w:lang w:val="es-ES"/>
                        </w:rPr>
                        <m:t>*</m:t>
                      </m:r>
                    </m:sup>
                  </m:sSup>
                </m:sup>
                <m:e>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PC</m:t>
                          </m:r>
                        </m:e>
                        <m:sub>
                          <m:r>
                            <w:rPr>
                              <w:rFonts w:ascii="Cambria Math" w:hAnsi="Cambria Math"/>
                              <w:lang w:val="es-ES"/>
                            </w:rPr>
                            <m:t>ik</m:t>
                          </m:r>
                        </m:sub>
                      </m:sSub>
                      <m:sSub>
                        <m:sSubPr>
                          <m:ctrlPr>
                            <w:rPr>
                              <w:rFonts w:ascii="Cambria Math" w:hAnsi="Cambria Math"/>
                              <w:i/>
                              <w:lang w:val="es-ES"/>
                            </w:rPr>
                          </m:ctrlPr>
                        </m:sSubPr>
                        <m:e>
                          <m:r>
                            <w:rPr>
                              <w:rFonts w:ascii="Cambria Math" w:hAnsi="Cambria Math"/>
                              <w:lang w:val="es-ES"/>
                            </w:rPr>
                            <m:t>e</m:t>
                          </m:r>
                        </m:e>
                        <m:sub>
                          <m:r>
                            <w:rPr>
                              <w:rFonts w:ascii="Cambria Math" w:hAnsi="Cambria Math"/>
                              <w:lang w:val="es-ES"/>
                            </w:rPr>
                            <m:t>kj</m:t>
                          </m:r>
                        </m:sub>
                      </m:sSub>
                      <m:sSub>
                        <m:sSubPr>
                          <m:ctrlPr>
                            <w:rPr>
                              <w:rFonts w:ascii="Cambria Math" w:hAnsi="Cambria Math"/>
                              <w:i/>
                              <w:lang w:val="es-ES"/>
                            </w:rPr>
                          </m:ctrlPr>
                        </m:sSubPr>
                        <m:e>
                          <m:rad>
                            <m:radPr>
                              <m:degHide m:val="1"/>
                              <m:ctrlPr>
                                <w:rPr>
                                  <w:rFonts w:ascii="Cambria Math" w:hAnsi="Cambria Math"/>
                                  <w:i/>
                                  <w:lang w:val="es-ES"/>
                                </w:rPr>
                              </m:ctrlPr>
                            </m:radPr>
                            <m:deg/>
                            <m:e>
                              <m:sSup>
                                <m:sSupPr>
                                  <m:ctrlPr>
                                    <w:rPr>
                                      <w:rFonts w:ascii="Cambria Math" w:hAnsi="Cambria Math"/>
                                      <w:i/>
                                      <w:lang w:val="es-ES"/>
                                    </w:rPr>
                                  </m:ctrlPr>
                                </m:sSupPr>
                                <m:e>
                                  <m:r>
                                    <w:rPr>
                                      <w:rFonts w:ascii="Cambria Math" w:hAnsi="Cambria Math"/>
                                      <w:lang w:val="es-ES"/>
                                    </w:rPr>
                                    <m:t>σ</m:t>
                                  </m:r>
                                </m:e>
                                <m:sup>
                                  <m:r>
                                    <w:rPr>
                                      <w:rFonts w:ascii="Cambria Math" w:hAnsi="Cambria Math"/>
                                      <w:lang w:val="es-ES"/>
                                    </w:rPr>
                                    <m:t>2</m:t>
                                  </m:r>
                                </m:sup>
                              </m:sSup>
                            </m:e>
                          </m:rad>
                        </m:e>
                        <m:sub>
                          <m:r>
                            <w:rPr>
                              <w:rFonts w:ascii="Cambria Math" w:hAnsi="Cambria Math"/>
                              <w:lang w:val="es-ES"/>
                            </w:rPr>
                            <m:t>jj</m:t>
                          </m:r>
                        </m:sub>
                      </m:sSub>
                      <m:r>
                        <w:rPr>
                          <w:rFonts w:ascii="Cambria Math" w:hAnsi="Cambria Math"/>
                          <w:lang w:val="es-ES"/>
                        </w:rPr>
                        <m:t>+</m:t>
                      </m:r>
                      <m:f>
                        <m:fPr>
                          <m:ctrlPr>
                            <w:rPr>
                              <w:rFonts w:ascii="Cambria Math" w:hAnsi="Cambria Math"/>
                              <w:i/>
                              <w:lang w:val="es-ES"/>
                            </w:rPr>
                          </m:ctrlPr>
                        </m:fPr>
                        <m:num>
                          <m:sSub>
                            <m:sSubPr>
                              <m:ctrlPr>
                                <w:rPr>
                                  <w:rFonts w:ascii="Cambria Math" w:hAnsi="Cambria Math"/>
                                  <w:i/>
                                  <w:lang w:val="es-ES"/>
                                </w:rPr>
                              </m:ctrlPr>
                            </m:sSubPr>
                            <m:e>
                              <m:acc>
                                <m:accPr>
                                  <m:chr m:val="̅"/>
                                  <m:ctrlPr>
                                    <w:rPr>
                                      <w:rFonts w:ascii="Cambria Math" w:hAnsi="Cambria Math"/>
                                      <w:i/>
                                      <w:lang w:val="es-ES"/>
                                    </w:rPr>
                                  </m:ctrlPr>
                                </m:accPr>
                                <m:e>
                                  <m:r>
                                    <w:rPr>
                                      <w:rFonts w:ascii="Cambria Math" w:hAnsi="Cambria Math"/>
                                      <w:lang w:val="es-ES"/>
                                    </w:rPr>
                                    <m:t>Q</m:t>
                                  </m:r>
                                </m:e>
                              </m:acc>
                            </m:e>
                            <m:sub>
                              <m:r>
                                <w:rPr>
                                  <w:rFonts w:ascii="Cambria Math" w:hAnsi="Cambria Math"/>
                                  <w:lang w:val="es-ES"/>
                                </w:rPr>
                                <m:t>jj</m:t>
                              </m:r>
                            </m:sub>
                          </m:sSub>
                        </m:num>
                        <m:den>
                          <m:sSup>
                            <m:sSupPr>
                              <m:ctrlPr>
                                <w:rPr>
                                  <w:rFonts w:ascii="Cambria Math" w:hAnsi="Cambria Math"/>
                                  <w:i/>
                                  <w:lang w:val="es-ES"/>
                                </w:rPr>
                              </m:ctrlPr>
                            </m:sSupPr>
                            <m:e>
                              <m:r>
                                <w:rPr>
                                  <w:rFonts w:ascii="Cambria Math" w:hAnsi="Cambria Math"/>
                                  <w:lang w:val="es-ES"/>
                                </w:rPr>
                                <m:t>n</m:t>
                              </m:r>
                            </m:e>
                            <m:sup>
                              <m:r>
                                <w:rPr>
                                  <w:rFonts w:ascii="Cambria Math" w:hAnsi="Cambria Math"/>
                                  <w:lang w:val="es-ES"/>
                                </w:rPr>
                                <m:t>*</m:t>
                              </m:r>
                            </m:sup>
                          </m:sSup>
                        </m:den>
                      </m:f>
                    </m:e>
                  </m:d>
                </m:e>
              </m:nary>
              <m:r>
                <w:rPr>
                  <w:rFonts w:ascii="Cambria Math" w:hAnsi="Cambria Math"/>
                  <w:lang w:val="es-ES"/>
                </w:rPr>
                <m:t xml:space="preserve"> #(3)</m:t>
              </m:r>
            </m:e>
          </m:eqArr>
        </m:oMath>
      </m:oMathPara>
    </w:p>
    <w:p w14:paraId="6FE906C0" w14:textId="77777777" w:rsidR="00C56D49" w:rsidRPr="00C56D49" w:rsidRDefault="00C56D49" w:rsidP="002E2C39">
      <w:pPr>
        <w:rPr>
          <w:rFonts w:eastAsiaTheme="minorEastAsia"/>
          <w:lang w:val="es-ES"/>
        </w:rPr>
      </w:pPr>
    </w:p>
    <w:p w14:paraId="7EF8B86D" w14:textId="2D6B28AD" w:rsidR="009D6088" w:rsidRDefault="00C56D49" w:rsidP="002E2C39">
      <w:pPr>
        <w:rPr>
          <w:rFonts w:cs="Times New Roman"/>
          <w:lang w:val="es-ES"/>
        </w:rPr>
      </w:pPr>
      <w:r>
        <w:rPr>
          <w:lang w:val="es-ES"/>
        </w:rPr>
        <w:t>En este caso,</w:t>
      </w:r>
      <w:r w:rsidR="007F2008">
        <w:rPr>
          <w:lang w:val="es-ES"/>
        </w:rPr>
        <w:t xml:space="preserve"> </w:t>
      </w:r>
      <w:r w:rsidR="007F2008">
        <w:rPr>
          <w:i/>
          <w:iCs/>
          <w:lang w:val="es-ES"/>
        </w:rPr>
        <w:t xml:space="preserve">f </w:t>
      </w:r>
      <w:r w:rsidR="007F2008">
        <w:rPr>
          <w:lang w:val="es-ES"/>
        </w:rPr>
        <w:t xml:space="preserve">corresponde a la fuerza en el cable, </w:t>
      </w:r>
      <w:r w:rsidR="007F2008" w:rsidRPr="007F2008">
        <w:rPr>
          <w:rFonts w:cs="Times New Roman"/>
          <w:i/>
          <w:iCs/>
          <w:lang w:val="es-ES"/>
        </w:rPr>
        <w:t>ρ</w:t>
      </w:r>
      <w:r w:rsidR="007F2008">
        <w:rPr>
          <w:rFonts w:cs="Times New Roman"/>
          <w:lang w:val="es-ES"/>
        </w:rPr>
        <w:t xml:space="preserve"> radio de giro y </w:t>
      </w:r>
      <w:r w:rsidR="007F2008" w:rsidRPr="007F2008">
        <w:rPr>
          <w:rFonts w:cs="Times New Roman"/>
          <w:i/>
          <w:iCs/>
          <w:lang w:val="es-ES"/>
        </w:rPr>
        <w:t>γ</w:t>
      </w:r>
      <w:r w:rsidR="007F2008">
        <w:rPr>
          <w:rFonts w:cs="Times New Roman"/>
          <w:lang w:val="es-ES"/>
        </w:rPr>
        <w:t xml:space="preserve"> par ejercido sobre la articulación.</w:t>
      </w:r>
      <w:r w:rsidR="004D503D">
        <w:rPr>
          <w:rFonts w:cs="Times New Roman"/>
          <w:lang w:val="es-ES"/>
        </w:rPr>
        <w:t xml:space="preserve"> En este caso </w:t>
      </w:r>
      <w:r w:rsidR="004D503D">
        <w:rPr>
          <w:rFonts w:cs="Times New Roman"/>
          <w:i/>
          <w:iCs/>
          <w:lang w:val="es-ES"/>
        </w:rPr>
        <w:t>Q</w:t>
      </w:r>
      <w:r w:rsidR="004D503D">
        <w:rPr>
          <w:rFonts w:cs="Times New Roman"/>
          <w:lang w:val="es-ES"/>
        </w:rPr>
        <w:t xml:space="preserve"> es la evolución de los pares biológicos en las articulaciones, siendo que el porcentaje de par a actuar lo denominaremos </w:t>
      </w:r>
      <w:r w:rsidR="004D503D">
        <w:rPr>
          <w:rFonts w:cs="Times New Roman"/>
          <w:i/>
          <w:iCs/>
          <w:lang w:val="es-ES"/>
        </w:rPr>
        <w:t>C</w:t>
      </w:r>
      <w:r w:rsidR="004D503D">
        <w:rPr>
          <w:rFonts w:cs="Times New Roman"/>
          <w:i/>
          <w:iCs/>
          <w:vertAlign w:val="subscript"/>
          <w:lang w:val="es-ES"/>
        </w:rPr>
        <w:t>%</w:t>
      </w:r>
      <w:r w:rsidR="004D503D">
        <w:rPr>
          <w:rFonts w:cs="Times New Roman"/>
          <w:lang w:val="es-ES"/>
        </w:rPr>
        <w:t xml:space="preserve"> y estará en torno a 0,3.</w:t>
      </w:r>
      <w:r w:rsidR="00882702">
        <w:rPr>
          <w:rFonts w:cs="Times New Roman"/>
          <w:lang w:val="es-ES"/>
        </w:rPr>
        <w:t xml:space="preserve"> </w:t>
      </w:r>
      <w:r w:rsidR="00B83335">
        <w:rPr>
          <w:rFonts w:cs="Times New Roman"/>
          <w:lang w:val="es-ES"/>
        </w:rPr>
        <w:t xml:space="preserve">Destacar </w:t>
      </w:r>
      <w:r w:rsidR="00EC5CC4">
        <w:rPr>
          <w:rFonts w:cs="Times New Roman"/>
          <w:lang w:val="es-ES"/>
        </w:rPr>
        <w:t>que,</w:t>
      </w:r>
      <w:r w:rsidR="00B83335">
        <w:rPr>
          <w:rFonts w:cs="Times New Roman"/>
          <w:lang w:val="es-ES"/>
        </w:rPr>
        <w:t xml:space="preserve"> en este caso, las variables estadísticas </w:t>
      </w:r>
      <w:r w:rsidR="00B83335">
        <w:rPr>
          <w:rFonts w:cs="Times New Roman"/>
          <w:i/>
          <w:iCs/>
          <w:lang w:val="es-ES"/>
        </w:rPr>
        <w:t>e</w:t>
      </w:r>
      <w:r w:rsidR="00B83335">
        <w:rPr>
          <w:rFonts w:cs="Times New Roman"/>
          <w:lang w:val="es-ES"/>
        </w:rPr>
        <w:t xml:space="preserve"> y </w:t>
      </w:r>
      <w:r w:rsidR="00B83335">
        <w:rPr>
          <w:rFonts w:cs="Times New Roman"/>
          <w:i/>
          <w:iCs/>
          <w:lang w:val="es-ES"/>
        </w:rPr>
        <w:t>σ</w:t>
      </w:r>
      <w:r w:rsidR="00B83335">
        <w:rPr>
          <w:rFonts w:cs="Times New Roman"/>
          <w:lang w:val="es-ES"/>
        </w:rPr>
        <w:t xml:space="preserve"> (desviación típica) serán distintas a las indicadas en (2), pues en aquel caso la variable objeto de estudio era diferente.</w:t>
      </w:r>
    </w:p>
    <w:p w14:paraId="09400C19" w14:textId="791CC15E" w:rsidR="00390DF2" w:rsidRDefault="00390DF2" w:rsidP="002E2C39">
      <w:pPr>
        <w:rPr>
          <w:rFonts w:cs="Times New Roman"/>
          <w:lang w:val="es-ES"/>
        </w:rPr>
      </w:pPr>
    </w:p>
    <w:p w14:paraId="5F332C61" w14:textId="493A818B" w:rsidR="00390DF2" w:rsidRDefault="00390DF2" w:rsidP="002E2C39">
      <w:pPr>
        <w:rPr>
          <w:rFonts w:cs="Times New Roman"/>
          <w:lang w:val="es-ES"/>
        </w:rPr>
      </w:pPr>
    </w:p>
    <w:p w14:paraId="64889872" w14:textId="77777777" w:rsidR="00390DF2" w:rsidRPr="00B83335" w:rsidRDefault="00390DF2" w:rsidP="002E2C39">
      <w:pPr>
        <w:rPr>
          <w:rFonts w:cs="Times New Roman"/>
          <w:lang w:val="es-ES"/>
        </w:rPr>
      </w:pPr>
    </w:p>
    <w:p w14:paraId="4D1E27BA" w14:textId="18E6F99E" w:rsidR="00882702" w:rsidRDefault="00882702" w:rsidP="002E2C39">
      <w:pPr>
        <w:rPr>
          <w:rFonts w:cs="Times New Roman"/>
          <w:lang w:val="es-ES"/>
        </w:rPr>
      </w:pPr>
    </w:p>
    <w:p w14:paraId="33DFE28C" w14:textId="4890703A" w:rsidR="00882702" w:rsidRPr="00A84CB6" w:rsidRDefault="00882702" w:rsidP="00882702">
      <w:pPr>
        <w:pStyle w:val="Ttulo2"/>
      </w:pPr>
      <w:r>
        <w:t>Planteamiento de los esquemas de actuación</w:t>
      </w:r>
    </w:p>
    <w:p w14:paraId="32FF598C" w14:textId="24629DDD" w:rsidR="005D3ED7" w:rsidRDefault="005D3ED7" w:rsidP="002E2C39"/>
    <w:p w14:paraId="764EFAAD" w14:textId="1DE44169" w:rsidR="00882702" w:rsidRDefault="00882702" w:rsidP="002E2C39">
      <w:r>
        <w:t xml:space="preserve">A la hora de plantear el diseño del esquema de actuación en cada caso, la ecuación (2) dará las expresiones de los radios de las poleas y su control de giro durante el ciclo de la marcha, mientras que la ecuación </w:t>
      </w:r>
      <w:r w:rsidR="00D91C56">
        <w:t xml:space="preserve">(3) dará los radios de las poleas y la evolución del par motor de cada actuador a lo largo de </w:t>
      </w:r>
      <w:r w:rsidR="00947D49">
        <w:t>la marcha</w:t>
      </w:r>
      <w:r w:rsidR="00D91C56">
        <w:t xml:space="preserve">. Ahora bien, nótese que la extensión </w:t>
      </w:r>
      <m:oMath>
        <m:r>
          <w:rPr>
            <w:rFonts w:ascii="Cambria Math" w:hAnsi="Cambria Math"/>
            <w:lang w:val="es-ES"/>
          </w:rPr>
          <m:t>∆</m:t>
        </m:r>
        <m:sSub>
          <m:sSubPr>
            <m:ctrlPr>
              <w:rPr>
                <w:rFonts w:ascii="Cambria Math" w:hAnsi="Cambria Math"/>
                <w:i/>
                <w:lang w:val="es-ES"/>
              </w:rPr>
            </m:ctrlPr>
          </m:sSubPr>
          <m:e>
            <m:r>
              <w:rPr>
                <w:rFonts w:ascii="Cambria Math" w:hAnsi="Cambria Math"/>
                <w:lang w:val="es-ES"/>
              </w:rPr>
              <m:t>l</m:t>
            </m:r>
          </m:e>
          <m:sub>
            <m:r>
              <w:rPr>
                <w:rFonts w:ascii="Cambria Math" w:hAnsi="Cambria Math"/>
                <w:lang w:val="es-ES"/>
              </w:rPr>
              <m:t>ijk</m:t>
            </m:r>
          </m:sub>
        </m:sSub>
      </m:oMath>
      <w:r w:rsidR="00D91C56">
        <w:rPr>
          <w:rFonts w:eastAsiaTheme="minorEastAsia"/>
          <w:lang w:val="es-ES"/>
        </w:rPr>
        <w:t xml:space="preserve"> denota el cambio de longitud en el instante </w:t>
      </w:r>
      <w:r w:rsidR="00D91C56">
        <w:rPr>
          <w:rFonts w:eastAsiaTheme="minorEastAsia"/>
          <w:i/>
          <w:iCs/>
          <w:lang w:val="es-ES"/>
        </w:rPr>
        <w:t>i</w:t>
      </w:r>
      <w:r w:rsidR="00D91C56">
        <w:rPr>
          <w:rFonts w:eastAsiaTheme="minorEastAsia"/>
          <w:lang w:val="es-ES"/>
        </w:rPr>
        <w:t xml:space="preserve"> del cable que, procedente del actuador </w:t>
      </w:r>
      <w:r w:rsidR="00D91C56">
        <w:rPr>
          <w:rFonts w:eastAsiaTheme="minorEastAsia"/>
          <w:i/>
          <w:iCs/>
          <w:lang w:val="es-ES"/>
        </w:rPr>
        <w:t>k</w:t>
      </w:r>
      <w:r w:rsidR="00D91C56">
        <w:rPr>
          <w:rFonts w:eastAsiaTheme="minorEastAsia"/>
          <w:lang w:val="es-ES"/>
        </w:rPr>
        <w:t xml:space="preserve">, contribuye al movimiento del cable que actúa la articulación </w:t>
      </w:r>
      <w:r w:rsidR="00D91C56">
        <w:rPr>
          <w:rFonts w:eastAsiaTheme="minorEastAsia"/>
          <w:i/>
          <w:iCs/>
          <w:lang w:val="es-ES"/>
        </w:rPr>
        <w:t>j</w:t>
      </w:r>
      <w:r w:rsidR="00D91C56">
        <w:rPr>
          <w:rFonts w:eastAsiaTheme="minorEastAsia"/>
          <w:lang w:val="es-ES"/>
        </w:rPr>
        <w:t xml:space="preserve">. </w:t>
      </w:r>
      <w:r w:rsidR="00947D49">
        <w:rPr>
          <w:rFonts w:eastAsiaTheme="minorEastAsia"/>
          <w:lang w:val="es-ES"/>
        </w:rPr>
        <w:t xml:space="preserve">Por tanto, y en cualquier caso salvo el de un único actuador </w:t>
      </w:r>
      <w:r w:rsidR="00947D49">
        <w:rPr>
          <w:rFonts w:eastAsiaTheme="minorEastAsia"/>
          <w:i/>
          <w:iCs/>
          <w:lang w:val="es-ES"/>
        </w:rPr>
        <w:t>n</w:t>
      </w:r>
      <w:r w:rsidR="00947D49">
        <w:rPr>
          <w:rFonts w:eastAsiaTheme="minorEastAsia"/>
          <w:i/>
          <w:iCs/>
          <w:vertAlign w:val="superscript"/>
          <w:lang w:val="es-ES"/>
        </w:rPr>
        <w:t>*</w:t>
      </w:r>
      <w:r w:rsidR="00947D49">
        <w:rPr>
          <w:rFonts w:eastAsiaTheme="minorEastAsia"/>
          <w:i/>
          <w:iCs/>
          <w:lang w:val="es-ES"/>
        </w:rPr>
        <w:t xml:space="preserve"> = 1</w:t>
      </w:r>
      <w:r w:rsidR="00947D49">
        <w:rPr>
          <w:rFonts w:eastAsiaTheme="minorEastAsia"/>
          <w:lang w:val="es-ES"/>
        </w:rPr>
        <w:t xml:space="preserve">, la elongación del cable correspondiente a la articulación </w:t>
      </w:r>
      <w:r w:rsidR="00947D49">
        <w:rPr>
          <w:rFonts w:eastAsiaTheme="minorEastAsia"/>
          <w:i/>
          <w:iCs/>
          <w:lang w:val="es-ES"/>
        </w:rPr>
        <w:t>j</w:t>
      </w:r>
      <w:r w:rsidR="00947D49">
        <w:rPr>
          <w:rFonts w:eastAsiaTheme="minorEastAsia"/>
          <w:lang w:val="es-ES"/>
        </w:rPr>
        <w:t xml:space="preserve">, los mostrados en la figura 1, será una combinación de los cables procedentes de cada actuador y que, en general, dependerá del diseño del sistema de transmisión. En </w:t>
      </w:r>
      <w:r w:rsidR="00F70E0A">
        <w:rPr>
          <w:rFonts w:eastAsiaTheme="minorEastAsia"/>
          <w:lang w:val="es-ES"/>
        </w:rPr>
        <w:t>[20]</w:t>
      </w:r>
      <w:r w:rsidR="00271DA1">
        <w:t xml:space="preserve"> se presentó una solución para combinar las extensiones de esos cables consistente en combinar tantos trenes de poleas como el número de actuadores menos uno. La figura 2 muestra un esquema de ese sistema.</w:t>
      </w:r>
    </w:p>
    <w:p w14:paraId="43189489" w14:textId="07D1A81E" w:rsidR="00A62764" w:rsidRDefault="000E1772" w:rsidP="00A62764">
      <w:pPr>
        <w:rPr>
          <w:lang w:val="es-ES"/>
        </w:rPr>
      </w:pPr>
      <w:r>
        <w:rPr>
          <w:lang w:val="es-ES"/>
        </w:rPr>
        <w:t xml:space="preserve">En este caso, la expresión general de las extensiones de los cables como combinación de los de cada actuador puede consultarse en </w:t>
      </w:r>
      <w:r w:rsidR="00F70E0A">
        <w:rPr>
          <w:lang w:val="es-ES"/>
        </w:rPr>
        <w:t>[20]</w:t>
      </w:r>
      <w:r>
        <w:rPr>
          <w:lang w:val="es-ES"/>
        </w:rPr>
        <w:t>, y es una combinación lineal de las extensiones parciales.</w:t>
      </w:r>
      <w:r w:rsidR="007E5141">
        <w:rPr>
          <w:lang w:val="es-ES"/>
        </w:rPr>
        <w:t xml:space="preserve"> En la figura 2, se trata de mostrar e</w:t>
      </w:r>
      <w:r w:rsidR="00581A7D">
        <w:rPr>
          <w:lang w:val="es-ES"/>
        </w:rPr>
        <w:t>l</w:t>
      </w:r>
      <w:r w:rsidR="007E5141">
        <w:rPr>
          <w:lang w:val="es-ES"/>
        </w:rPr>
        <w:t xml:space="preserve"> esquema que correspondería a un sistema de actuación general, siendo que el número de subsistemas coplanarios es igual al de actuadores menos uno, y el de subsistemas paralelos es igual al número de articulaciones a actuar.</w:t>
      </w:r>
      <w:r>
        <w:rPr>
          <w:lang w:val="es-ES"/>
        </w:rPr>
        <w:t xml:space="preserve"> Ahora bien, cabe </w:t>
      </w:r>
      <w:r w:rsidR="00445642">
        <w:rPr>
          <w:lang w:val="es-ES"/>
        </w:rPr>
        <w:t xml:space="preserve">percatarse del siguiente hecho: si bien el giro instantáneo de las distintas poleas puede ser diferente </w:t>
      </w:r>
      <w:proofErr w:type="gramStart"/>
      <w:r w:rsidR="00445642">
        <w:rPr>
          <w:lang w:val="es-ES"/>
        </w:rPr>
        <w:t>y</w:t>
      </w:r>
      <w:proofErr w:type="gramEnd"/>
      <w:r w:rsidR="00445642">
        <w:rPr>
          <w:lang w:val="es-ES"/>
        </w:rPr>
        <w:t xml:space="preserve"> por tanto, dependiente de </w:t>
      </w:r>
      <w:r w:rsidR="00445642">
        <w:rPr>
          <w:i/>
          <w:iCs/>
          <w:lang w:val="es-ES"/>
        </w:rPr>
        <w:t>j</w:t>
      </w:r>
      <w:r w:rsidR="00445642">
        <w:rPr>
          <w:lang w:val="es-ES"/>
        </w:rPr>
        <w:t xml:space="preserve"> (pues cada una tiene un “enrollado” distinto del cable), el “incremento de giro” de todas aquellas que vayan ancladas al eje del mismo actuador ha de ser igual. Esta condición de contorno es </w:t>
      </w:r>
      <w:r w:rsidR="00445642">
        <w:rPr>
          <w:lang w:val="es-ES"/>
        </w:rPr>
        <w:lastRenderedPageBreak/>
        <w:t xml:space="preserve">equivalente a afirmar que la derivada respecto de </w:t>
      </w:r>
      <w:r w:rsidR="00445642">
        <w:rPr>
          <w:i/>
          <w:iCs/>
          <w:lang w:val="es-ES"/>
        </w:rPr>
        <w:t>j</w:t>
      </w:r>
      <w:r w:rsidR="00445642">
        <w:rPr>
          <w:lang w:val="es-ES"/>
        </w:rPr>
        <w:t xml:space="preserve"> del giro </w:t>
      </w:r>
      <w:r w:rsidR="00195A83">
        <w:rPr>
          <w:lang w:val="es-ES"/>
        </w:rPr>
        <w:t>de las poleas es nula y, por tanto:</w:t>
      </w:r>
    </w:p>
    <w:p w14:paraId="3BF6BE2D" w14:textId="03EAA8AE" w:rsidR="00195A83" w:rsidRDefault="00195A83" w:rsidP="00A62764">
      <w:pPr>
        <w:rPr>
          <w:lang w:val="es-ES"/>
        </w:rPr>
      </w:pPr>
    </w:p>
    <w:p w14:paraId="5C55D701" w14:textId="5033F1C1" w:rsidR="00195A83" w:rsidRPr="00195A83" w:rsidRDefault="00000000" w:rsidP="00A62764">
      <w:pPr>
        <w:rPr>
          <w:rFonts w:eastAsiaTheme="minorEastAsia"/>
          <w:lang w:val="es-ES"/>
        </w:rPr>
      </w:pPr>
      <m:oMathPara>
        <m:oMath>
          <m:eqArr>
            <m:eqArrPr>
              <m:maxDist m:val="1"/>
              <m:ctrlPr>
                <w:rPr>
                  <w:rFonts w:ascii="Cambria Math" w:hAnsi="Cambria Math"/>
                  <w:i/>
                  <w:lang w:val="es-ES"/>
                </w:rPr>
              </m:ctrlPr>
            </m:eqArrPr>
            <m:e>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jk</m:t>
                  </m:r>
                </m:sub>
              </m:sSub>
              <m:r>
                <w:rPr>
                  <w:rFonts w:ascii="Cambria Math" w:hAnsi="Cambria Math"/>
                  <w:lang w:val="es-ES"/>
                </w:rPr>
                <m:t>=C∙</m:t>
              </m:r>
              <m:sSub>
                <m:sSubPr>
                  <m:ctrlPr>
                    <w:rPr>
                      <w:rFonts w:ascii="Cambria Math" w:hAnsi="Cambria Math"/>
                      <w:i/>
                      <w:lang w:val="es-ES"/>
                    </w:rPr>
                  </m:ctrlPr>
                </m:sSubPr>
                <m:e>
                  <m:r>
                    <w:rPr>
                      <w:rFonts w:ascii="Cambria Math" w:hAnsi="Cambria Math"/>
                      <w:lang w:val="es-ES"/>
                    </w:rPr>
                    <m:t>e</m:t>
                  </m:r>
                </m:e>
                <m:sub>
                  <m:r>
                    <w:rPr>
                      <w:rFonts w:ascii="Cambria Math" w:hAnsi="Cambria Math"/>
                      <w:lang w:val="es-ES"/>
                    </w:rPr>
                    <m:t>kj</m:t>
                  </m:r>
                </m:sub>
              </m:sSub>
              <m:r>
                <w:rPr>
                  <w:rFonts w:ascii="Cambria Math" w:hAnsi="Cambria Math"/>
                  <w:lang w:val="es-ES"/>
                </w:rPr>
                <m:t>∙</m:t>
              </m:r>
              <m:sSub>
                <m:sSubPr>
                  <m:ctrlPr>
                    <w:rPr>
                      <w:rFonts w:ascii="Cambria Math" w:hAnsi="Cambria Math"/>
                      <w:i/>
                      <w:lang w:val="es-ES"/>
                    </w:rPr>
                  </m:ctrlPr>
                </m:sSubPr>
                <m:e>
                  <m:rad>
                    <m:radPr>
                      <m:degHide m:val="1"/>
                      <m:ctrlPr>
                        <w:rPr>
                          <w:rFonts w:ascii="Cambria Math" w:hAnsi="Cambria Math"/>
                          <w:i/>
                          <w:lang w:val="es-ES"/>
                        </w:rPr>
                      </m:ctrlPr>
                    </m:radPr>
                    <m:deg/>
                    <m:e>
                      <m:sSup>
                        <m:sSupPr>
                          <m:ctrlPr>
                            <w:rPr>
                              <w:rFonts w:ascii="Cambria Math" w:hAnsi="Cambria Math"/>
                              <w:i/>
                              <w:lang w:val="es-ES"/>
                            </w:rPr>
                          </m:ctrlPr>
                        </m:sSupPr>
                        <m:e>
                          <m:r>
                            <w:rPr>
                              <w:rFonts w:ascii="Cambria Math" w:hAnsi="Cambria Math"/>
                              <w:lang w:val="es-ES"/>
                            </w:rPr>
                            <m:t>σ</m:t>
                          </m:r>
                        </m:e>
                        <m:sup>
                          <m:r>
                            <w:rPr>
                              <w:rFonts w:ascii="Cambria Math" w:hAnsi="Cambria Math"/>
                              <w:lang w:val="es-ES"/>
                            </w:rPr>
                            <m:t>2</m:t>
                          </m:r>
                        </m:sup>
                      </m:sSup>
                    </m:e>
                  </m:rad>
                </m:e>
                <m:sub>
                  <m:r>
                    <w:rPr>
                      <w:rFonts w:ascii="Cambria Math" w:hAnsi="Cambria Math"/>
                      <w:lang w:val="es-ES"/>
                    </w:rPr>
                    <m:t>jj</m:t>
                  </m:r>
                </m:sub>
              </m:sSub>
              <m:r>
                <w:rPr>
                  <w:rFonts w:ascii="Cambria Math" w:hAnsi="Cambria Math"/>
                  <w:lang w:val="es-ES"/>
                </w:rPr>
                <m:t xml:space="preserve"> #(4)</m:t>
              </m:r>
            </m:e>
          </m:eqArr>
        </m:oMath>
      </m:oMathPara>
    </w:p>
    <w:p w14:paraId="5E8AB0CF" w14:textId="77777777" w:rsidR="001F0CD1" w:rsidRDefault="001F0CD1" w:rsidP="00A62764">
      <w:pPr>
        <w:rPr>
          <w:rFonts w:eastAsiaTheme="minorEastAsia"/>
        </w:rPr>
      </w:pPr>
    </w:p>
    <w:p w14:paraId="71A28E51" w14:textId="46898037" w:rsidR="00195A83" w:rsidRDefault="00195A83" w:rsidP="00A62764">
      <w:pPr>
        <w:rPr>
          <w:rFonts w:eastAsiaTheme="minorEastAsia"/>
        </w:rPr>
      </w:pPr>
      <w:r>
        <w:rPr>
          <w:rFonts w:eastAsiaTheme="minorEastAsia"/>
        </w:rPr>
        <w:t xml:space="preserve">Es decir, que los radios de las poleas son proporcionales a los autovectores de la matriz de covarianza de las extensiones en los cables. En general, dependen por tanto de la posición de los puntos de anclaje y del sistema de actuación en el propio exotraje. A esta conclusión se llegó también en </w:t>
      </w:r>
      <w:r w:rsidR="00B3467D">
        <w:rPr>
          <w:rFonts w:eastAsiaTheme="minorEastAsia"/>
        </w:rPr>
        <w:t>[20]</w:t>
      </w:r>
      <w:r>
        <w:rPr>
          <w:rFonts w:eastAsiaTheme="minorEastAsia"/>
        </w:rPr>
        <w:t xml:space="preserve">. Un camino similar puede seguirse para el caso de las sinergias de pares articulares. Conocida la relación entre </w:t>
      </w:r>
      <w:r w:rsidR="007A58BB">
        <w:rPr>
          <w:rFonts w:eastAsiaTheme="minorEastAsia"/>
        </w:rPr>
        <w:t>las fuerzas en los cables y el par en el eje, la ecuación (3) puede reescribirse como:</w:t>
      </w:r>
    </w:p>
    <w:p w14:paraId="5D296B28" w14:textId="2A55DCB9" w:rsidR="007A58BB" w:rsidRDefault="007A58BB" w:rsidP="00A62764">
      <w:pPr>
        <w:rPr>
          <w:rFonts w:eastAsiaTheme="minorEastAsia"/>
        </w:rPr>
      </w:pPr>
    </w:p>
    <w:p w14:paraId="42BBC94F" w14:textId="08A17EF6" w:rsidR="001F0CD1" w:rsidRPr="006348FE" w:rsidRDefault="00000000" w:rsidP="001F0CD1">
      <w:pPr>
        <w:rPr>
          <w:rFonts w:eastAsiaTheme="minorEastAsia"/>
          <w:lang w:val="es-ES"/>
        </w:rPr>
      </w:pPr>
      <m:oMathPara>
        <m:oMath>
          <m:eqArr>
            <m:eqArrPr>
              <m:maxDist m:val="1"/>
              <m:ctrlPr>
                <w:rPr>
                  <w:rFonts w:ascii="Cambria Math" w:hAnsi="Cambria Math"/>
                  <w:i/>
                  <w:lang w:val="es-ES"/>
                </w:rPr>
              </m:ctrlPr>
            </m:eqArrPr>
            <m:e>
              <m:sSub>
                <m:sSubPr>
                  <m:ctrlPr>
                    <w:rPr>
                      <w:rFonts w:ascii="Cambria Math" w:hAnsi="Cambria Math"/>
                      <w:i/>
                      <w:lang w:val="es-ES"/>
                    </w:rPr>
                  </m:ctrlPr>
                </m:sSubPr>
                <m:e>
                  <m:r>
                    <w:rPr>
                      <w:rFonts w:ascii="Cambria Math" w:hAnsi="Cambria Math"/>
                      <w:lang w:val="es-ES"/>
                    </w:rPr>
                    <m:t>τ</m:t>
                  </m:r>
                </m:e>
                <m:sub>
                  <m:r>
                    <w:rPr>
                      <w:rFonts w:ascii="Cambria Math" w:hAnsi="Cambria Math"/>
                      <w:lang w:val="es-ES"/>
                    </w:rPr>
                    <m:t>ijk</m:t>
                  </m:r>
                </m:sub>
              </m:sSub>
              <m:r>
                <w:rPr>
                  <w:rFonts w:ascii="Cambria Math" w:hAnsi="Cambria Math"/>
                  <w:lang w:val="es-ES"/>
                </w:rPr>
                <m:t>=</m:t>
              </m:r>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PC</m:t>
                      </m:r>
                    </m:e>
                    <m:sub>
                      <m:r>
                        <w:rPr>
                          <w:rFonts w:ascii="Cambria Math" w:hAnsi="Cambria Math"/>
                          <w:lang w:val="es-ES"/>
                        </w:rPr>
                        <m:t>ik</m:t>
                      </m:r>
                    </m:sub>
                  </m:sSub>
                  <m:sSub>
                    <m:sSubPr>
                      <m:ctrlPr>
                        <w:rPr>
                          <w:rFonts w:ascii="Cambria Math" w:hAnsi="Cambria Math"/>
                          <w:i/>
                          <w:lang w:val="es-ES"/>
                        </w:rPr>
                      </m:ctrlPr>
                    </m:sSubPr>
                    <m:e>
                      <m:r>
                        <w:rPr>
                          <w:rFonts w:ascii="Cambria Math" w:hAnsi="Cambria Math"/>
                          <w:lang w:val="es-ES"/>
                        </w:rPr>
                        <m:t>e</m:t>
                      </m:r>
                    </m:e>
                    <m:sub>
                      <m:r>
                        <w:rPr>
                          <w:rFonts w:ascii="Cambria Math" w:hAnsi="Cambria Math"/>
                          <w:lang w:val="es-ES"/>
                        </w:rPr>
                        <m:t>kj</m:t>
                      </m:r>
                    </m:sub>
                  </m:sSub>
                  <m:sSub>
                    <m:sSubPr>
                      <m:ctrlPr>
                        <w:rPr>
                          <w:rFonts w:ascii="Cambria Math" w:hAnsi="Cambria Math"/>
                          <w:i/>
                          <w:lang w:val="es-ES"/>
                        </w:rPr>
                      </m:ctrlPr>
                    </m:sSubPr>
                    <m:e>
                      <m:rad>
                        <m:radPr>
                          <m:degHide m:val="1"/>
                          <m:ctrlPr>
                            <w:rPr>
                              <w:rFonts w:ascii="Cambria Math" w:hAnsi="Cambria Math"/>
                              <w:i/>
                              <w:lang w:val="es-ES"/>
                            </w:rPr>
                          </m:ctrlPr>
                        </m:radPr>
                        <m:deg/>
                        <m:e>
                          <m:sSup>
                            <m:sSupPr>
                              <m:ctrlPr>
                                <w:rPr>
                                  <w:rFonts w:ascii="Cambria Math" w:hAnsi="Cambria Math"/>
                                  <w:i/>
                                  <w:lang w:val="es-ES"/>
                                </w:rPr>
                              </m:ctrlPr>
                            </m:sSupPr>
                            <m:e>
                              <m:r>
                                <w:rPr>
                                  <w:rFonts w:ascii="Cambria Math" w:hAnsi="Cambria Math"/>
                                  <w:lang w:val="es-ES"/>
                                </w:rPr>
                                <m:t>σ</m:t>
                              </m:r>
                            </m:e>
                            <m:sup>
                              <m:r>
                                <w:rPr>
                                  <w:rFonts w:ascii="Cambria Math" w:hAnsi="Cambria Math"/>
                                  <w:lang w:val="es-ES"/>
                                </w:rPr>
                                <m:t>2</m:t>
                              </m:r>
                            </m:sup>
                          </m:sSup>
                        </m:e>
                      </m:rad>
                    </m:e>
                    <m:sub>
                      <m:r>
                        <w:rPr>
                          <w:rFonts w:ascii="Cambria Math" w:hAnsi="Cambria Math"/>
                          <w:lang w:val="es-ES"/>
                        </w:rPr>
                        <m:t>jj</m:t>
                      </m:r>
                    </m:sub>
                  </m:sSub>
                  <m:r>
                    <w:rPr>
                      <w:rFonts w:ascii="Cambria Math" w:hAnsi="Cambria Math"/>
                      <w:lang w:val="es-ES"/>
                    </w:rPr>
                    <m:t>+</m:t>
                  </m:r>
                  <m:f>
                    <m:fPr>
                      <m:ctrlPr>
                        <w:rPr>
                          <w:rFonts w:ascii="Cambria Math" w:hAnsi="Cambria Math"/>
                          <w:i/>
                          <w:lang w:val="es-ES"/>
                        </w:rPr>
                      </m:ctrlPr>
                    </m:fPr>
                    <m:num>
                      <m:sSub>
                        <m:sSubPr>
                          <m:ctrlPr>
                            <w:rPr>
                              <w:rFonts w:ascii="Cambria Math" w:hAnsi="Cambria Math"/>
                              <w:i/>
                              <w:lang w:val="es-ES"/>
                            </w:rPr>
                          </m:ctrlPr>
                        </m:sSubPr>
                        <m:e>
                          <m:acc>
                            <m:accPr>
                              <m:chr m:val="̅"/>
                              <m:ctrlPr>
                                <w:rPr>
                                  <w:rFonts w:ascii="Cambria Math" w:hAnsi="Cambria Math"/>
                                  <w:i/>
                                  <w:lang w:val="es-ES"/>
                                </w:rPr>
                              </m:ctrlPr>
                            </m:accPr>
                            <m:e>
                              <m:r>
                                <w:rPr>
                                  <w:rFonts w:ascii="Cambria Math" w:hAnsi="Cambria Math"/>
                                  <w:lang w:val="es-ES"/>
                                </w:rPr>
                                <m:t>Q</m:t>
                              </m:r>
                            </m:e>
                          </m:acc>
                        </m:e>
                        <m:sub>
                          <m:r>
                            <w:rPr>
                              <w:rFonts w:ascii="Cambria Math" w:hAnsi="Cambria Math"/>
                              <w:lang w:val="es-ES"/>
                            </w:rPr>
                            <m:t>jj</m:t>
                          </m:r>
                        </m:sub>
                      </m:sSub>
                    </m:num>
                    <m:den>
                      <m:sSup>
                        <m:sSupPr>
                          <m:ctrlPr>
                            <w:rPr>
                              <w:rFonts w:ascii="Cambria Math" w:hAnsi="Cambria Math"/>
                              <w:i/>
                              <w:lang w:val="es-ES"/>
                            </w:rPr>
                          </m:ctrlPr>
                        </m:sSupPr>
                        <m:e>
                          <m:r>
                            <w:rPr>
                              <w:rFonts w:ascii="Cambria Math" w:hAnsi="Cambria Math"/>
                              <w:lang w:val="es-ES"/>
                            </w:rPr>
                            <m:t>n</m:t>
                          </m:r>
                        </m:e>
                        <m:sup>
                          <m:r>
                            <w:rPr>
                              <w:rFonts w:ascii="Cambria Math" w:hAnsi="Cambria Math"/>
                              <w:lang w:val="es-ES"/>
                            </w:rPr>
                            <m:t>*</m:t>
                          </m:r>
                        </m:sup>
                      </m:sSup>
                    </m:den>
                  </m:f>
                </m:e>
              </m:d>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j%</m:t>
                  </m:r>
                </m:sub>
              </m:sSub>
              <m:r>
                <w:rPr>
                  <w:rFonts w:ascii="Cambria Math" w:hAnsi="Cambria Math"/>
                  <w:lang w:val="es-ES"/>
                </w:rPr>
                <m:t>∙i</m:t>
              </m:r>
              <m:sSub>
                <m:sSubPr>
                  <m:ctrlPr>
                    <w:rPr>
                      <w:rFonts w:ascii="Cambria Math" w:hAnsi="Cambria Math"/>
                      <w:i/>
                      <w:lang w:val="es-ES"/>
                    </w:rPr>
                  </m:ctrlPr>
                </m:sSubPr>
                <m:e>
                  <m:r>
                    <w:rPr>
                      <w:rFonts w:ascii="Cambria Math" w:hAnsi="Cambria Math"/>
                      <w:lang w:val="es-ES"/>
                    </w:rPr>
                    <m:t>i</m:t>
                  </m:r>
                </m:e>
                <m:sub>
                  <m:r>
                    <w:rPr>
                      <w:rFonts w:ascii="Cambria Math" w:hAnsi="Cambria Math"/>
                      <w:lang w:val="es-ES"/>
                    </w:rPr>
                    <m:t>k</m:t>
                  </m:r>
                </m:sub>
              </m:sSub>
              <m:r>
                <w:rPr>
                  <w:rFonts w:ascii="Cambria Math" w:hAnsi="Cambria Math"/>
                  <w:lang w:val="es-ES"/>
                </w:rPr>
                <m:t>∙</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jk</m:t>
                      </m:r>
                    </m:sub>
                  </m:sSub>
                </m:num>
                <m:den>
                  <m:sSub>
                    <m:sSubPr>
                      <m:ctrlPr>
                        <w:rPr>
                          <w:rFonts w:ascii="Cambria Math" w:hAnsi="Cambria Math"/>
                          <w:i/>
                          <w:lang w:val="es-ES"/>
                        </w:rPr>
                      </m:ctrlPr>
                    </m:sSubPr>
                    <m:e>
                      <m:r>
                        <w:rPr>
                          <w:rFonts w:ascii="Cambria Math" w:hAnsi="Cambria Math"/>
                          <w:lang w:val="es-ES"/>
                        </w:rPr>
                        <m:t>ρ</m:t>
                      </m:r>
                    </m:e>
                    <m:sub>
                      <m:r>
                        <w:rPr>
                          <w:rFonts w:ascii="Cambria Math" w:hAnsi="Cambria Math"/>
                          <w:lang w:val="es-ES"/>
                        </w:rPr>
                        <m:t>ij</m:t>
                      </m:r>
                    </m:sub>
                  </m:sSub>
                </m:den>
              </m:f>
              <m:r>
                <w:rPr>
                  <w:rFonts w:ascii="Cambria Math" w:hAnsi="Cambria Math"/>
                  <w:lang w:val="es-ES"/>
                </w:rPr>
                <m:t xml:space="preserve"> #(5)</m:t>
              </m:r>
            </m:e>
          </m:eqArr>
        </m:oMath>
      </m:oMathPara>
    </w:p>
    <w:p w14:paraId="3690532C" w14:textId="59D3947A" w:rsidR="006348FE" w:rsidRDefault="006348FE" w:rsidP="001F0CD1">
      <w:pPr>
        <w:rPr>
          <w:rFonts w:eastAsiaTheme="minorEastAsia"/>
          <w:lang w:val="es-ES"/>
        </w:rPr>
      </w:pPr>
    </w:p>
    <w:p w14:paraId="24F3EFD4" w14:textId="4EC522E4" w:rsidR="006348FE" w:rsidRDefault="006348FE" w:rsidP="001F0CD1">
      <w:pPr>
        <w:rPr>
          <w:rFonts w:eastAsiaTheme="minorEastAsia"/>
          <w:lang w:val="es-ES"/>
        </w:rPr>
      </w:pPr>
      <w:r>
        <w:rPr>
          <w:rFonts w:eastAsiaTheme="minorEastAsia"/>
          <w:lang w:val="es-ES"/>
        </w:rPr>
        <w:t xml:space="preserve">donde </w:t>
      </w:r>
      <m:oMath>
        <m:sSub>
          <m:sSubPr>
            <m:ctrlPr>
              <w:rPr>
                <w:rFonts w:ascii="Cambria Math" w:hAnsi="Cambria Math"/>
                <w:i/>
                <w:lang w:val="es-ES"/>
              </w:rPr>
            </m:ctrlPr>
          </m:sSubPr>
          <m:e>
            <m:r>
              <w:rPr>
                <w:rFonts w:ascii="Cambria Math" w:hAnsi="Cambria Math"/>
                <w:lang w:val="es-ES"/>
              </w:rPr>
              <m:t>τ</m:t>
            </m:r>
          </m:e>
          <m:sub>
            <m:r>
              <w:rPr>
                <w:rFonts w:ascii="Cambria Math" w:hAnsi="Cambria Math"/>
                <w:lang w:val="es-ES"/>
              </w:rPr>
              <m:t>ijk</m:t>
            </m:r>
          </m:sub>
        </m:sSub>
      </m:oMath>
      <w:r>
        <w:rPr>
          <w:rFonts w:eastAsiaTheme="minorEastAsia"/>
          <w:lang w:val="es-ES"/>
        </w:rPr>
        <w:t xml:space="preserve"> es la curva de par del actuador </w:t>
      </w:r>
      <w:r>
        <w:rPr>
          <w:rFonts w:eastAsiaTheme="minorEastAsia"/>
          <w:i/>
          <w:iCs/>
          <w:lang w:val="es-ES"/>
        </w:rPr>
        <w:t>k</w:t>
      </w:r>
      <w:r>
        <w:rPr>
          <w:rFonts w:eastAsiaTheme="minorEastAsia"/>
          <w:lang w:val="es-ES"/>
        </w:rPr>
        <w:t xml:space="preserve">. A simple vista se ve, que un solo actuador no puede tener más de una curva de par y, por tanto, </w:t>
      </w:r>
      <w:r w:rsidR="00EC49F8">
        <w:rPr>
          <w:rFonts w:eastAsiaTheme="minorEastAsia"/>
          <w:lang w:val="es-ES"/>
        </w:rPr>
        <w:t xml:space="preserve">la derivada respecto de </w:t>
      </w:r>
      <w:r w:rsidR="00EC49F8">
        <w:rPr>
          <w:rFonts w:eastAsiaTheme="minorEastAsia"/>
          <w:i/>
          <w:iCs/>
          <w:lang w:val="es-ES"/>
        </w:rPr>
        <w:t>j</w:t>
      </w:r>
      <w:r w:rsidR="00EC49F8">
        <w:rPr>
          <w:rFonts w:eastAsiaTheme="minorEastAsia"/>
          <w:lang w:val="es-ES"/>
        </w:rPr>
        <w:t xml:space="preserve"> de la ecuación (5) ha de ser nula.</w:t>
      </w:r>
      <w:r w:rsidR="004B4ED2">
        <w:rPr>
          <w:rFonts w:eastAsiaTheme="minorEastAsia"/>
          <w:lang w:val="es-ES"/>
        </w:rPr>
        <w:t xml:space="preserve"> </w:t>
      </w:r>
      <w:r w:rsidR="00DE502C">
        <w:rPr>
          <w:rFonts w:eastAsiaTheme="minorEastAsia"/>
          <w:lang w:val="es-ES"/>
        </w:rPr>
        <w:t xml:space="preserve">Si se elimina el sumando que incluye los valores medios de los pares articulares </w:t>
      </w:r>
      <m:oMath>
        <m:sSub>
          <m:sSubPr>
            <m:ctrlPr>
              <w:rPr>
                <w:rFonts w:ascii="Cambria Math" w:hAnsi="Cambria Math"/>
                <w:i/>
                <w:lang w:val="es-ES"/>
              </w:rPr>
            </m:ctrlPr>
          </m:sSubPr>
          <m:e>
            <m:acc>
              <m:accPr>
                <m:chr m:val="̅"/>
                <m:ctrlPr>
                  <w:rPr>
                    <w:rFonts w:ascii="Cambria Math" w:hAnsi="Cambria Math"/>
                    <w:i/>
                    <w:lang w:val="es-ES"/>
                  </w:rPr>
                </m:ctrlPr>
              </m:accPr>
              <m:e>
                <m:r>
                  <w:rPr>
                    <w:rFonts w:ascii="Cambria Math" w:hAnsi="Cambria Math"/>
                    <w:lang w:val="es-ES"/>
                  </w:rPr>
                  <m:t>Q</m:t>
                </m:r>
              </m:e>
            </m:acc>
          </m:e>
          <m:sub>
            <m:r>
              <w:rPr>
                <w:rFonts w:ascii="Cambria Math" w:hAnsi="Cambria Math"/>
                <w:lang w:val="es-ES"/>
              </w:rPr>
              <m:t>jj</m:t>
            </m:r>
          </m:sub>
        </m:sSub>
      </m:oMath>
      <w:r w:rsidR="00DE502C">
        <w:rPr>
          <w:rFonts w:eastAsiaTheme="minorEastAsia"/>
          <w:lang w:val="es-ES"/>
        </w:rPr>
        <w:t>, se obtie</w:t>
      </w:r>
      <w:proofErr w:type="spellStart"/>
      <w:r w:rsidR="00DE502C">
        <w:rPr>
          <w:rFonts w:eastAsiaTheme="minorEastAsia"/>
          <w:lang w:val="es-ES"/>
        </w:rPr>
        <w:t>ne</w:t>
      </w:r>
      <w:proofErr w:type="spellEnd"/>
      <w:r w:rsidR="00DE502C">
        <w:rPr>
          <w:rFonts w:eastAsiaTheme="minorEastAsia"/>
          <w:lang w:val="es-ES"/>
        </w:rPr>
        <w:t xml:space="preserve"> la siguiente expresión para los radios de las poleas:</w:t>
      </w:r>
    </w:p>
    <w:p w14:paraId="7BD85A9E" w14:textId="36195EC7" w:rsidR="00DE502C" w:rsidRDefault="00DE502C" w:rsidP="001F0CD1">
      <w:pPr>
        <w:rPr>
          <w:rFonts w:eastAsiaTheme="minorEastAsia"/>
          <w:lang w:val="es-ES"/>
        </w:rPr>
      </w:pPr>
    </w:p>
    <w:p w14:paraId="18CF52F4" w14:textId="33BB67C4" w:rsidR="00DE502C" w:rsidRPr="00195A83" w:rsidRDefault="00000000" w:rsidP="00DE502C">
      <w:pPr>
        <w:rPr>
          <w:rFonts w:eastAsiaTheme="minorEastAsia"/>
          <w:lang w:val="es-ES"/>
        </w:rPr>
      </w:pPr>
      <m:oMathPara>
        <m:oMath>
          <m:eqArr>
            <m:eqArrPr>
              <m:maxDist m:val="1"/>
              <m:ctrlPr>
                <w:rPr>
                  <w:rFonts w:ascii="Cambria Math" w:hAnsi="Cambria Math"/>
                  <w:i/>
                  <w:lang w:val="es-ES"/>
                </w:rPr>
              </m:ctrlPr>
            </m:eqArrPr>
            <m:e>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ijk</m:t>
                  </m:r>
                </m:sub>
              </m:sSub>
              <m:r>
                <w:rPr>
                  <w:rFonts w:ascii="Cambria Math" w:hAnsi="Cambria Math"/>
                  <w:lang w:val="es-ES"/>
                </w:rPr>
                <m:t>=</m:t>
              </m:r>
              <m:f>
                <m:fPr>
                  <m:ctrlPr>
                    <w:rPr>
                      <w:rFonts w:ascii="Cambria Math" w:hAnsi="Cambria Math"/>
                      <w:i/>
                      <w:lang w:val="es-ES"/>
                    </w:rPr>
                  </m:ctrlPr>
                </m:fPr>
                <m:num>
                  <m:r>
                    <w:rPr>
                      <w:rFonts w:ascii="Cambria Math" w:hAnsi="Cambria Math"/>
                      <w:lang w:val="es-ES"/>
                    </w:rPr>
                    <m:t>C∙</m:t>
                  </m:r>
                  <m:sSub>
                    <m:sSubPr>
                      <m:ctrlPr>
                        <w:rPr>
                          <w:rFonts w:ascii="Cambria Math" w:hAnsi="Cambria Math"/>
                          <w:i/>
                          <w:lang w:val="es-ES"/>
                        </w:rPr>
                      </m:ctrlPr>
                    </m:sSubPr>
                    <m:e>
                      <m:r>
                        <w:rPr>
                          <w:rFonts w:ascii="Cambria Math" w:hAnsi="Cambria Math"/>
                          <w:lang w:val="es-ES"/>
                        </w:rPr>
                        <m:t>ρ</m:t>
                      </m:r>
                    </m:e>
                    <m:sub>
                      <m:r>
                        <w:rPr>
                          <w:rFonts w:ascii="Cambria Math" w:hAnsi="Cambria Math"/>
                          <w:lang w:val="es-ES"/>
                        </w:rPr>
                        <m:t>ij</m:t>
                      </m:r>
                    </m:sub>
                  </m:sSub>
                </m:num>
                <m:den>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j%</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e</m:t>
                      </m:r>
                    </m:e>
                    <m:sub>
                      <m:r>
                        <w:rPr>
                          <w:rFonts w:ascii="Cambria Math" w:hAnsi="Cambria Math"/>
                          <w:lang w:val="es-ES"/>
                        </w:rPr>
                        <m:t>kj</m:t>
                      </m:r>
                    </m:sub>
                  </m:sSub>
                  <m:r>
                    <w:rPr>
                      <w:rFonts w:ascii="Cambria Math" w:hAnsi="Cambria Math"/>
                      <w:lang w:val="es-ES"/>
                    </w:rPr>
                    <m:t>∙</m:t>
                  </m:r>
                  <m:sSub>
                    <m:sSubPr>
                      <m:ctrlPr>
                        <w:rPr>
                          <w:rFonts w:ascii="Cambria Math" w:hAnsi="Cambria Math"/>
                          <w:i/>
                          <w:lang w:val="es-ES"/>
                        </w:rPr>
                      </m:ctrlPr>
                    </m:sSubPr>
                    <m:e>
                      <m:rad>
                        <m:radPr>
                          <m:degHide m:val="1"/>
                          <m:ctrlPr>
                            <w:rPr>
                              <w:rFonts w:ascii="Cambria Math" w:hAnsi="Cambria Math"/>
                              <w:i/>
                              <w:lang w:val="es-ES"/>
                            </w:rPr>
                          </m:ctrlPr>
                        </m:radPr>
                        <m:deg/>
                        <m:e>
                          <m:sSup>
                            <m:sSupPr>
                              <m:ctrlPr>
                                <w:rPr>
                                  <w:rFonts w:ascii="Cambria Math" w:hAnsi="Cambria Math"/>
                                  <w:i/>
                                  <w:lang w:val="es-ES"/>
                                </w:rPr>
                              </m:ctrlPr>
                            </m:sSupPr>
                            <m:e>
                              <m:r>
                                <w:rPr>
                                  <w:rFonts w:ascii="Cambria Math" w:hAnsi="Cambria Math"/>
                                  <w:lang w:val="es-ES"/>
                                </w:rPr>
                                <m:t>σ</m:t>
                              </m:r>
                            </m:e>
                            <m:sup>
                              <m:r>
                                <w:rPr>
                                  <w:rFonts w:ascii="Cambria Math" w:hAnsi="Cambria Math"/>
                                  <w:lang w:val="es-ES"/>
                                </w:rPr>
                                <m:t>2</m:t>
                              </m:r>
                            </m:sup>
                          </m:sSup>
                        </m:e>
                      </m:rad>
                    </m:e>
                    <m:sub>
                      <m:r>
                        <w:rPr>
                          <w:rFonts w:ascii="Cambria Math" w:hAnsi="Cambria Math"/>
                          <w:lang w:val="es-ES"/>
                        </w:rPr>
                        <m:t>jj</m:t>
                      </m:r>
                    </m:sub>
                  </m:sSub>
                </m:den>
              </m:f>
              <m:r>
                <w:rPr>
                  <w:rFonts w:ascii="Cambria Math" w:hAnsi="Cambria Math"/>
                  <w:lang w:val="es-ES"/>
                </w:rPr>
                <m:t xml:space="preserve"> #(6)</m:t>
              </m:r>
            </m:e>
          </m:eqArr>
        </m:oMath>
      </m:oMathPara>
    </w:p>
    <w:p w14:paraId="0655CA0B" w14:textId="414E24EF" w:rsidR="00DE502C" w:rsidRDefault="00DE502C" w:rsidP="001F0CD1">
      <w:pPr>
        <w:rPr>
          <w:rFonts w:eastAsiaTheme="minorEastAsia"/>
          <w:lang w:val="es-ES"/>
        </w:rPr>
      </w:pPr>
    </w:p>
    <w:p w14:paraId="29D966E2" w14:textId="271DB3EC" w:rsidR="00F60C07" w:rsidRDefault="00DE502C" w:rsidP="00A62764">
      <w:pPr>
        <w:rPr>
          <w:rFonts w:eastAsiaTheme="minorEastAsia"/>
          <w:lang w:val="es-ES"/>
        </w:rPr>
      </w:pPr>
      <w:r>
        <w:rPr>
          <w:rFonts w:eastAsiaTheme="minorEastAsia"/>
          <w:lang w:val="es-ES"/>
        </w:rPr>
        <w:t xml:space="preserve">donde se ha dejado abierta la posibilidad de actuar diferentes fracciones de par articular para cada articulación. La ecuación (6) presenta dos particularidades frente a (4). La primera es que el radio de las poleas depende de </w:t>
      </w:r>
      <w:r>
        <w:rPr>
          <w:rFonts w:eastAsiaTheme="minorEastAsia"/>
          <w:i/>
          <w:iCs/>
          <w:lang w:val="es-ES"/>
        </w:rPr>
        <w:t>i</w:t>
      </w:r>
      <w:r>
        <w:rPr>
          <w:rFonts w:eastAsiaTheme="minorEastAsia"/>
          <w:lang w:val="es-ES"/>
        </w:rPr>
        <w:t xml:space="preserve">, es decir, del instante, por lo que las poleas han de tener radio variable, o debería emplearse otro elemento como las levas en el sistema de transmisión. La segunda diferencia es que (6) garantiza que el cambio en el par motor de cada actuador es independiente de las articulaciones, pero no su valor absoluto. </w:t>
      </w:r>
      <w:r w:rsidR="00215907">
        <w:rPr>
          <w:rFonts w:eastAsiaTheme="minorEastAsia"/>
          <w:lang w:val="es-ES"/>
        </w:rPr>
        <w:t xml:space="preserve">Una solución a este problema es tomar como referencia la menor de las curvas de par resultantes y añadir </w:t>
      </w:r>
      <w:r w:rsidR="00581A7D">
        <w:rPr>
          <w:rFonts w:eastAsiaTheme="minorEastAsia"/>
          <w:lang w:val="es-ES"/>
        </w:rPr>
        <w:t>pares constantes</w:t>
      </w:r>
      <w:r w:rsidR="00215907">
        <w:rPr>
          <w:rFonts w:eastAsiaTheme="minorEastAsia"/>
          <w:lang w:val="es-ES"/>
        </w:rPr>
        <w:t xml:space="preserve"> a las articulaciones restantes, sumando el par adicional necesario para alcanzar el objetivo de asistencia.</w:t>
      </w:r>
      <w:r w:rsidR="00F60C07">
        <w:rPr>
          <w:rFonts w:eastAsiaTheme="minorEastAsia"/>
          <w:lang w:val="es-ES"/>
        </w:rPr>
        <w:t xml:space="preserve"> </w:t>
      </w:r>
    </w:p>
    <w:p w14:paraId="557E7839" w14:textId="45A10D4F" w:rsidR="00056E88" w:rsidRDefault="00056E88" w:rsidP="00A62764">
      <w:pPr>
        <w:rPr>
          <w:rFonts w:eastAsiaTheme="minorEastAsia"/>
          <w:lang w:val="es-ES"/>
        </w:rPr>
      </w:pPr>
    </w:p>
    <w:p w14:paraId="062ADB8E" w14:textId="5065CA11" w:rsidR="00056E88" w:rsidRPr="00A84CB6" w:rsidRDefault="00056E88" w:rsidP="00056E88">
      <w:pPr>
        <w:pStyle w:val="Ttulo1"/>
      </w:pPr>
      <w:r>
        <w:t>Resultados</w:t>
      </w:r>
    </w:p>
    <w:p w14:paraId="27D3DF51" w14:textId="69637D1F" w:rsidR="00056E88" w:rsidRDefault="00056E88" w:rsidP="00A62764">
      <w:pPr>
        <w:rPr>
          <w:rFonts w:eastAsiaTheme="minorEastAsia"/>
          <w:lang w:val="es-ES"/>
        </w:rPr>
      </w:pPr>
    </w:p>
    <w:p w14:paraId="06BE3294" w14:textId="0806614C" w:rsidR="00512D4F" w:rsidRDefault="00056E88" w:rsidP="00A62764">
      <w:pPr>
        <w:rPr>
          <w:rFonts w:eastAsiaTheme="minorEastAsia"/>
          <w:lang w:val="es-ES"/>
        </w:rPr>
      </w:pPr>
      <w:r>
        <w:rPr>
          <w:rFonts w:eastAsiaTheme="minorEastAsia"/>
          <w:lang w:val="es-ES"/>
        </w:rPr>
        <w:t>Habiendo planteado las variables objetivo para la aplicación del PCA</w:t>
      </w:r>
      <w:r w:rsidR="00581A7D">
        <w:rPr>
          <w:rFonts w:eastAsiaTheme="minorEastAsia"/>
          <w:lang w:val="es-ES"/>
        </w:rPr>
        <w:t xml:space="preserve"> y</w:t>
      </w:r>
      <w:r>
        <w:rPr>
          <w:rFonts w:eastAsiaTheme="minorEastAsia"/>
          <w:lang w:val="es-ES"/>
        </w:rPr>
        <w:t xml:space="preserve"> la población sobre la que se llevará a cabo el estudio, resta </w:t>
      </w:r>
      <w:r w:rsidR="00581A7D">
        <w:rPr>
          <w:rFonts w:eastAsiaTheme="minorEastAsia"/>
          <w:lang w:val="es-ES"/>
        </w:rPr>
        <w:t>proponer</w:t>
      </w:r>
      <w:r>
        <w:rPr>
          <w:rFonts w:eastAsiaTheme="minorEastAsia"/>
          <w:lang w:val="es-ES"/>
        </w:rPr>
        <w:t xml:space="preserve"> el diseño concreto del exotraje</w:t>
      </w:r>
      <w:r w:rsidR="0000249C">
        <w:rPr>
          <w:rFonts w:eastAsiaTheme="minorEastAsia"/>
          <w:lang w:val="es-ES"/>
        </w:rPr>
        <w:t xml:space="preserve"> con el que se van a plantear los ensayos. Este es el mismo que se introdujo en </w:t>
      </w:r>
      <w:r w:rsidR="00F70E0A">
        <w:rPr>
          <w:rFonts w:eastAsiaTheme="minorEastAsia"/>
          <w:lang w:val="es-ES"/>
        </w:rPr>
        <w:t>[</w:t>
      </w:r>
      <w:r w:rsidR="00A92A68">
        <w:rPr>
          <w:rFonts w:eastAsiaTheme="minorEastAsia"/>
          <w:lang w:val="es-ES"/>
        </w:rPr>
        <w:t>19</w:t>
      </w:r>
      <w:r w:rsidR="00F70E0A">
        <w:rPr>
          <w:rFonts w:eastAsiaTheme="minorEastAsia"/>
          <w:lang w:val="es-ES"/>
        </w:rPr>
        <w:t>]</w:t>
      </w:r>
      <w:r w:rsidR="0000249C">
        <w:rPr>
          <w:rFonts w:eastAsiaTheme="minorEastAsia"/>
          <w:lang w:val="es-ES"/>
        </w:rPr>
        <w:t xml:space="preserve"> y que </w:t>
      </w:r>
      <w:r w:rsidR="009A4078">
        <w:rPr>
          <w:rFonts w:eastAsiaTheme="minorEastAsia"/>
          <w:lang w:val="es-ES"/>
        </w:rPr>
        <w:t xml:space="preserve">consta de dos actuadores para asistir la cadera y el tobillo, con las características de la tabla 1, donde </w:t>
      </w:r>
      <w:r w:rsidR="009A4078">
        <w:rPr>
          <w:rFonts w:eastAsiaTheme="minorEastAsia"/>
          <w:i/>
          <w:iCs/>
          <w:lang w:val="es-ES"/>
        </w:rPr>
        <w:t>t</w:t>
      </w:r>
      <w:r w:rsidR="009A4078">
        <w:rPr>
          <w:rFonts w:eastAsiaTheme="minorEastAsia"/>
          <w:i/>
          <w:iCs/>
          <w:vertAlign w:val="subscript"/>
          <w:lang w:val="es-ES"/>
        </w:rPr>
        <w:t>i</w:t>
      </w:r>
      <w:r w:rsidR="009A4078">
        <w:rPr>
          <w:rFonts w:eastAsiaTheme="minorEastAsia"/>
          <w:i/>
          <w:iCs/>
          <w:lang w:val="es-ES"/>
        </w:rPr>
        <w:t xml:space="preserve"> </w:t>
      </w:r>
      <w:r w:rsidR="009A4078">
        <w:rPr>
          <w:rFonts w:eastAsiaTheme="minorEastAsia"/>
          <w:lang w:val="es-ES"/>
        </w:rPr>
        <w:t xml:space="preserve">es el tanto por uno de la longitud de cada segmento donde se encuentra localizado el punto de paso o anclaje </w:t>
      </w:r>
      <w:r w:rsidR="009A4078">
        <w:rPr>
          <w:rFonts w:eastAsiaTheme="minorEastAsia"/>
          <w:lang w:val="es-ES"/>
        </w:rPr>
        <w:t>correspondiente</w:t>
      </w:r>
      <w:r w:rsidR="00CF3F7A">
        <w:rPr>
          <w:rFonts w:eastAsiaTheme="minorEastAsia"/>
          <w:lang w:val="es-ES"/>
        </w:rPr>
        <w:t xml:space="preserve"> (véase la figura 1).</w:t>
      </w:r>
      <w:r w:rsidR="0000249C">
        <w:rPr>
          <w:rFonts w:eastAsiaTheme="minorEastAsia"/>
          <w:lang w:val="es-ES"/>
        </w:rPr>
        <w:t xml:space="preserve"> Además, debe tenerse en cuenta que, si bien las extensiones de los cables son, para el caso de rigidez infinita de estos, un problema puramente cinemático, los pares aplicados sobre las articulaciones conllevan una dificultad mayor: allí donde el signo lo indique, el cable correspondiente estará sometido a compresión en lugar de tracción y, por tanto, no será capaz de ejercer ningún par sobre la articulación. Por ello, </w:t>
      </w:r>
      <w:r w:rsidR="008B0BF1">
        <w:rPr>
          <w:rFonts w:eastAsiaTheme="minorEastAsia"/>
          <w:lang w:val="es-ES"/>
        </w:rPr>
        <w:t>deberían</w:t>
      </w:r>
      <w:r w:rsidR="00CF3F7A">
        <w:rPr>
          <w:rFonts w:eastAsiaTheme="minorEastAsia"/>
          <w:lang w:val="es-ES"/>
        </w:rPr>
        <w:t xml:space="preserve"> filtrarse los datos obtenidos para el par articular de manera que el signo de las fuerzas de tracción coincida. Existen trabajos que estudian en detalle la determinación de las fases de actuación de un exotraje, como en </w:t>
      </w:r>
      <w:r w:rsidR="00C323FC">
        <w:rPr>
          <w:rFonts w:eastAsiaTheme="minorEastAsia"/>
          <w:lang w:val="es-ES"/>
        </w:rPr>
        <w:t>[21]</w:t>
      </w:r>
      <w:r w:rsidR="00CF3F7A">
        <w:rPr>
          <w:rFonts w:eastAsiaTheme="minorEastAsia"/>
          <w:lang w:val="es-ES"/>
        </w:rPr>
        <w:t xml:space="preserve">, aunque aquí bastará con evitar que ningún cable entre en compresión al mismo tiempo que otros actúan. Es necesario destacar también </w:t>
      </w:r>
      <w:r w:rsidR="00CF3F7A" w:rsidRPr="00FF0E30">
        <w:rPr>
          <w:rFonts w:eastAsiaTheme="minorEastAsia"/>
          <w:color w:val="000000" w:themeColor="text1"/>
          <w:lang w:val="es-ES"/>
        </w:rPr>
        <w:t>que para diferentes posiciones de los puntos de anclaje se obtendrán resultados diferentes</w:t>
      </w:r>
      <w:r w:rsidR="00AB3CB4" w:rsidRPr="00FF0E30">
        <w:rPr>
          <w:rFonts w:eastAsiaTheme="minorEastAsia"/>
          <w:color w:val="000000" w:themeColor="text1"/>
          <w:lang w:val="es-ES"/>
        </w:rPr>
        <w:t>.</w:t>
      </w:r>
    </w:p>
    <w:p w14:paraId="7144C4B5" w14:textId="77777777" w:rsidR="00512D4F" w:rsidRPr="00F60C07" w:rsidRDefault="00512D4F" w:rsidP="00A62764">
      <w:pPr>
        <w:rPr>
          <w:rFonts w:eastAsiaTheme="minorEastAsia"/>
          <w:lang w:val="es-ES"/>
        </w:rPr>
      </w:pPr>
    </w:p>
    <w:p w14:paraId="6A28DC74" w14:textId="7EDA6414" w:rsidR="00512D4F" w:rsidRPr="009C2728" w:rsidRDefault="00512D4F" w:rsidP="00512D4F">
      <w:pPr>
        <w:pStyle w:val="TablaTtulo"/>
        <w:spacing w:before="0" w:after="200"/>
      </w:pPr>
      <w:r w:rsidRPr="009C2728">
        <w:t xml:space="preserve">Tabla </w:t>
      </w:r>
      <w:fldSimple w:instr=" SEQ Tabla \* ARABIC ">
        <w:r w:rsidRPr="009C2728">
          <w:rPr>
            <w:noProof/>
          </w:rPr>
          <w:t>1</w:t>
        </w:r>
      </w:fldSimple>
      <w:r w:rsidRPr="009C2728">
        <w:t xml:space="preserve">. </w:t>
      </w:r>
      <w:r>
        <w:t>Características generales del exotraje de asistencia a la marcha propuesto.</w:t>
      </w:r>
    </w:p>
    <w:tbl>
      <w:tblPr>
        <w:tblStyle w:val="Tablaconcuadrcula"/>
        <w:tblW w:w="0" w:type="auto"/>
        <w:tblLook w:val="04A0" w:firstRow="1" w:lastRow="0" w:firstColumn="1" w:lastColumn="0" w:noHBand="0" w:noVBand="1"/>
      </w:tblPr>
      <w:tblGrid>
        <w:gridCol w:w="2689"/>
        <w:gridCol w:w="850"/>
        <w:gridCol w:w="818"/>
      </w:tblGrid>
      <w:tr w:rsidR="00512D4F" w14:paraId="1DF45161" w14:textId="35148E7B" w:rsidTr="00293D1F">
        <w:tc>
          <w:tcPr>
            <w:tcW w:w="2689" w:type="dxa"/>
            <w:tcBorders>
              <w:left w:val="single" w:sz="4" w:space="0" w:color="auto"/>
              <w:right w:val="single" w:sz="4" w:space="0" w:color="auto"/>
            </w:tcBorders>
            <w:shd w:val="clear" w:color="auto" w:fill="E7E6E6" w:themeFill="background2"/>
          </w:tcPr>
          <w:p w14:paraId="27D94991" w14:textId="12C80B65" w:rsidR="00512D4F" w:rsidRPr="002E540F" w:rsidRDefault="00512D4F" w:rsidP="003E394C">
            <w:pPr>
              <w:rPr>
                <w:noProof/>
                <w:lang w:eastAsia="es-CO"/>
              </w:rPr>
            </w:pPr>
          </w:p>
        </w:tc>
        <w:tc>
          <w:tcPr>
            <w:tcW w:w="850" w:type="dxa"/>
            <w:tcBorders>
              <w:left w:val="single" w:sz="4" w:space="0" w:color="auto"/>
              <w:right w:val="single" w:sz="4" w:space="0" w:color="auto"/>
            </w:tcBorders>
            <w:shd w:val="clear" w:color="auto" w:fill="E7E6E6" w:themeFill="background2"/>
          </w:tcPr>
          <w:p w14:paraId="3C9E3F6F" w14:textId="7D51D275" w:rsidR="00512D4F" w:rsidRPr="002E540F" w:rsidRDefault="00512D4F" w:rsidP="003E394C">
            <w:pPr>
              <w:rPr>
                <w:noProof/>
                <w:lang w:eastAsia="es-CO"/>
              </w:rPr>
            </w:pPr>
            <w:r>
              <w:rPr>
                <w:noProof/>
                <w:lang w:eastAsia="es-CO"/>
              </w:rPr>
              <w:t>Cadera</w:t>
            </w:r>
          </w:p>
        </w:tc>
        <w:tc>
          <w:tcPr>
            <w:tcW w:w="818" w:type="dxa"/>
            <w:tcBorders>
              <w:left w:val="single" w:sz="4" w:space="0" w:color="auto"/>
              <w:right w:val="single" w:sz="4" w:space="0" w:color="auto"/>
            </w:tcBorders>
            <w:shd w:val="clear" w:color="auto" w:fill="E7E6E6" w:themeFill="background2"/>
          </w:tcPr>
          <w:p w14:paraId="70AAE09E" w14:textId="25528B41" w:rsidR="00512D4F" w:rsidRDefault="00512D4F" w:rsidP="003E394C">
            <w:pPr>
              <w:rPr>
                <w:noProof/>
                <w:lang w:eastAsia="es-CO"/>
              </w:rPr>
            </w:pPr>
            <w:r>
              <w:rPr>
                <w:noProof/>
                <w:lang w:eastAsia="es-CO"/>
              </w:rPr>
              <w:t>Tobillo</w:t>
            </w:r>
          </w:p>
        </w:tc>
      </w:tr>
      <w:tr w:rsidR="00512D4F" w14:paraId="17EA56EE" w14:textId="142CC9A4" w:rsidTr="00293D1F">
        <w:tc>
          <w:tcPr>
            <w:tcW w:w="2689" w:type="dxa"/>
            <w:tcBorders>
              <w:left w:val="single" w:sz="4" w:space="0" w:color="auto"/>
              <w:right w:val="single" w:sz="4" w:space="0" w:color="auto"/>
            </w:tcBorders>
          </w:tcPr>
          <w:p w14:paraId="0DC51A18" w14:textId="171584F2" w:rsidR="00512D4F" w:rsidRDefault="00512D4F" w:rsidP="00512D4F">
            <w:pPr>
              <w:rPr>
                <w:noProof/>
                <w:lang w:eastAsia="es-CO"/>
              </w:rPr>
            </w:pPr>
            <w:r w:rsidRPr="00C2153E">
              <w:t>Max.</w:t>
            </w:r>
            <w:r>
              <w:t xml:space="preserve"> Par en continuo</w:t>
            </w:r>
            <w:r w:rsidRPr="00C2153E">
              <w:t xml:space="preserve"> [Nm] </w:t>
            </w:r>
          </w:p>
        </w:tc>
        <w:tc>
          <w:tcPr>
            <w:tcW w:w="850" w:type="dxa"/>
            <w:tcBorders>
              <w:left w:val="single" w:sz="4" w:space="0" w:color="auto"/>
              <w:right w:val="single" w:sz="4" w:space="0" w:color="auto"/>
            </w:tcBorders>
            <w:vAlign w:val="center"/>
          </w:tcPr>
          <w:p w14:paraId="5D86D01A" w14:textId="3E1EF60E" w:rsidR="00512D4F" w:rsidRDefault="00512D4F" w:rsidP="00293D1F">
            <w:pPr>
              <w:jc w:val="right"/>
              <w:rPr>
                <w:noProof/>
                <w:lang w:eastAsia="es-CO"/>
              </w:rPr>
            </w:pPr>
            <w:r>
              <w:t>4</w:t>
            </w:r>
          </w:p>
        </w:tc>
        <w:tc>
          <w:tcPr>
            <w:tcW w:w="818" w:type="dxa"/>
            <w:tcBorders>
              <w:left w:val="single" w:sz="4" w:space="0" w:color="auto"/>
              <w:right w:val="single" w:sz="4" w:space="0" w:color="auto"/>
            </w:tcBorders>
            <w:vAlign w:val="center"/>
          </w:tcPr>
          <w:p w14:paraId="15404636" w14:textId="50A3065C" w:rsidR="00512D4F" w:rsidRDefault="00512D4F" w:rsidP="00293D1F">
            <w:pPr>
              <w:jc w:val="right"/>
              <w:rPr>
                <w:noProof/>
                <w:lang w:eastAsia="es-CO"/>
              </w:rPr>
            </w:pPr>
            <w:r>
              <w:t>4</w:t>
            </w:r>
          </w:p>
        </w:tc>
      </w:tr>
      <w:tr w:rsidR="00512D4F" w:rsidRPr="00512D4F" w14:paraId="47C3310A" w14:textId="77777777" w:rsidTr="00293D1F">
        <w:tc>
          <w:tcPr>
            <w:tcW w:w="2689" w:type="dxa"/>
            <w:tcBorders>
              <w:left w:val="single" w:sz="4" w:space="0" w:color="auto"/>
              <w:right w:val="single" w:sz="4" w:space="0" w:color="auto"/>
            </w:tcBorders>
          </w:tcPr>
          <w:p w14:paraId="7D20A793" w14:textId="4314BDA3" w:rsidR="00512D4F" w:rsidRPr="00293D1F" w:rsidRDefault="00512D4F" w:rsidP="00512D4F">
            <w:pPr>
              <w:rPr>
                <w:noProof/>
                <w:lang w:val="es-ES" w:eastAsia="es-CO"/>
              </w:rPr>
            </w:pPr>
            <w:r w:rsidRPr="00293D1F">
              <w:rPr>
                <w:lang w:val="es-ES"/>
              </w:rPr>
              <w:t xml:space="preserve">Max. </w:t>
            </w:r>
            <w:r w:rsidR="00293D1F" w:rsidRPr="00293D1F">
              <w:rPr>
                <w:lang w:val="es-ES"/>
              </w:rPr>
              <w:t>par en continuo en el eje motor</w:t>
            </w:r>
            <w:r w:rsidRPr="00293D1F">
              <w:rPr>
                <w:lang w:val="es-ES"/>
              </w:rPr>
              <w:t xml:space="preserve"> [</w:t>
            </w:r>
            <w:proofErr w:type="spellStart"/>
            <w:r w:rsidRPr="00293D1F">
              <w:rPr>
                <w:lang w:val="es-ES"/>
              </w:rPr>
              <w:t>mNm</w:t>
            </w:r>
            <w:proofErr w:type="spellEnd"/>
            <w:r w:rsidRPr="00293D1F">
              <w:rPr>
                <w:lang w:val="es-ES"/>
              </w:rPr>
              <w:t>]</w:t>
            </w:r>
          </w:p>
        </w:tc>
        <w:tc>
          <w:tcPr>
            <w:tcW w:w="850" w:type="dxa"/>
            <w:tcBorders>
              <w:left w:val="single" w:sz="4" w:space="0" w:color="auto"/>
              <w:right w:val="single" w:sz="4" w:space="0" w:color="auto"/>
            </w:tcBorders>
            <w:vAlign w:val="center"/>
          </w:tcPr>
          <w:p w14:paraId="68C9B440" w14:textId="6E3BBB4C" w:rsidR="00512D4F" w:rsidRPr="00512D4F" w:rsidRDefault="00512D4F" w:rsidP="00293D1F">
            <w:pPr>
              <w:jc w:val="right"/>
              <w:rPr>
                <w:noProof/>
                <w:lang w:val="en-US" w:eastAsia="es-CO"/>
              </w:rPr>
            </w:pPr>
            <w:r w:rsidRPr="00512D4F">
              <w:rPr>
                <w:lang w:val="en-US"/>
              </w:rPr>
              <w:t xml:space="preserve">95.6 </w:t>
            </w:r>
          </w:p>
        </w:tc>
        <w:tc>
          <w:tcPr>
            <w:tcW w:w="818" w:type="dxa"/>
            <w:tcBorders>
              <w:left w:val="single" w:sz="4" w:space="0" w:color="auto"/>
              <w:right w:val="single" w:sz="4" w:space="0" w:color="auto"/>
            </w:tcBorders>
            <w:vAlign w:val="center"/>
          </w:tcPr>
          <w:p w14:paraId="1D14F336" w14:textId="3BB4B27C" w:rsidR="00512D4F" w:rsidRPr="00512D4F" w:rsidRDefault="00512D4F" w:rsidP="00293D1F">
            <w:pPr>
              <w:jc w:val="right"/>
              <w:rPr>
                <w:noProof/>
                <w:lang w:val="en-US" w:eastAsia="es-CO"/>
              </w:rPr>
            </w:pPr>
            <w:r w:rsidRPr="00512D4F">
              <w:rPr>
                <w:lang w:val="en-US"/>
              </w:rPr>
              <w:t>95.6</w:t>
            </w:r>
          </w:p>
        </w:tc>
      </w:tr>
      <w:tr w:rsidR="00512D4F" w14:paraId="73592FAF" w14:textId="77777777" w:rsidTr="00293D1F">
        <w:tc>
          <w:tcPr>
            <w:tcW w:w="2689" w:type="dxa"/>
            <w:tcBorders>
              <w:left w:val="single" w:sz="4" w:space="0" w:color="auto"/>
              <w:right w:val="single" w:sz="4" w:space="0" w:color="auto"/>
            </w:tcBorders>
          </w:tcPr>
          <w:p w14:paraId="263D1EFB" w14:textId="08F1B0EC" w:rsidR="00512D4F" w:rsidRDefault="00293D1F" w:rsidP="00512D4F">
            <w:pPr>
              <w:rPr>
                <w:noProof/>
                <w:lang w:eastAsia="es-CO"/>
              </w:rPr>
            </w:pPr>
            <w:r>
              <w:t>Relación de transmisión</w:t>
            </w:r>
            <w:r w:rsidR="00512D4F" w:rsidRPr="00C2153E">
              <w:t xml:space="preserve"> [-]</w:t>
            </w:r>
          </w:p>
        </w:tc>
        <w:tc>
          <w:tcPr>
            <w:tcW w:w="850" w:type="dxa"/>
            <w:tcBorders>
              <w:left w:val="single" w:sz="4" w:space="0" w:color="auto"/>
              <w:right w:val="single" w:sz="4" w:space="0" w:color="auto"/>
            </w:tcBorders>
            <w:vAlign w:val="center"/>
          </w:tcPr>
          <w:p w14:paraId="11DA4E91" w14:textId="62EBD11E" w:rsidR="00512D4F" w:rsidRDefault="00512D4F" w:rsidP="00293D1F">
            <w:pPr>
              <w:jc w:val="right"/>
              <w:rPr>
                <w:noProof/>
                <w:lang w:eastAsia="es-CO"/>
              </w:rPr>
            </w:pPr>
            <w:r w:rsidRPr="00C2153E">
              <w:t>1:33</w:t>
            </w:r>
          </w:p>
        </w:tc>
        <w:tc>
          <w:tcPr>
            <w:tcW w:w="818" w:type="dxa"/>
            <w:tcBorders>
              <w:left w:val="single" w:sz="4" w:space="0" w:color="auto"/>
              <w:right w:val="single" w:sz="4" w:space="0" w:color="auto"/>
            </w:tcBorders>
            <w:vAlign w:val="center"/>
          </w:tcPr>
          <w:p w14:paraId="7F04B9CF" w14:textId="0BC26429" w:rsidR="00512D4F" w:rsidRDefault="00512D4F" w:rsidP="00293D1F">
            <w:pPr>
              <w:jc w:val="right"/>
              <w:rPr>
                <w:noProof/>
                <w:lang w:eastAsia="es-CO"/>
              </w:rPr>
            </w:pPr>
            <w:r w:rsidRPr="00C2153E">
              <w:t>1:79</w:t>
            </w:r>
          </w:p>
        </w:tc>
      </w:tr>
      <w:tr w:rsidR="00512D4F" w14:paraId="1BDCB95F" w14:textId="77777777" w:rsidTr="00293D1F">
        <w:tc>
          <w:tcPr>
            <w:tcW w:w="2689" w:type="dxa"/>
            <w:tcBorders>
              <w:left w:val="single" w:sz="4" w:space="0" w:color="auto"/>
              <w:right w:val="single" w:sz="4" w:space="0" w:color="auto"/>
            </w:tcBorders>
          </w:tcPr>
          <w:p w14:paraId="6BBB1A78" w14:textId="78E7BE2E" w:rsidR="00512D4F" w:rsidRDefault="00512D4F" w:rsidP="00512D4F">
            <w:pPr>
              <w:rPr>
                <w:noProof/>
                <w:lang w:eastAsia="es-CO"/>
              </w:rPr>
            </w:pPr>
            <w:r w:rsidRPr="00C2153E">
              <w:t>t1 [-]</w:t>
            </w:r>
          </w:p>
        </w:tc>
        <w:tc>
          <w:tcPr>
            <w:tcW w:w="850" w:type="dxa"/>
            <w:tcBorders>
              <w:left w:val="single" w:sz="4" w:space="0" w:color="auto"/>
              <w:right w:val="single" w:sz="4" w:space="0" w:color="auto"/>
            </w:tcBorders>
            <w:vAlign w:val="center"/>
          </w:tcPr>
          <w:p w14:paraId="03F34D48" w14:textId="2BEC2B39" w:rsidR="00512D4F" w:rsidRDefault="00512D4F" w:rsidP="00293D1F">
            <w:pPr>
              <w:jc w:val="right"/>
              <w:rPr>
                <w:noProof/>
                <w:lang w:eastAsia="es-CO"/>
              </w:rPr>
            </w:pPr>
            <w:r>
              <w:t>0</w:t>
            </w:r>
          </w:p>
        </w:tc>
        <w:tc>
          <w:tcPr>
            <w:tcW w:w="818" w:type="dxa"/>
            <w:tcBorders>
              <w:left w:val="single" w:sz="4" w:space="0" w:color="auto"/>
              <w:right w:val="single" w:sz="4" w:space="0" w:color="auto"/>
            </w:tcBorders>
            <w:vAlign w:val="center"/>
          </w:tcPr>
          <w:p w14:paraId="27E874FC" w14:textId="094B41CC" w:rsidR="00512D4F" w:rsidRDefault="00512D4F" w:rsidP="00293D1F">
            <w:pPr>
              <w:jc w:val="right"/>
              <w:rPr>
                <w:noProof/>
                <w:lang w:eastAsia="es-CO"/>
              </w:rPr>
            </w:pPr>
            <w:r>
              <w:t>0</w:t>
            </w:r>
          </w:p>
        </w:tc>
      </w:tr>
      <w:tr w:rsidR="00512D4F" w14:paraId="7F152EC9" w14:textId="77777777" w:rsidTr="00293D1F">
        <w:tc>
          <w:tcPr>
            <w:tcW w:w="2689" w:type="dxa"/>
            <w:tcBorders>
              <w:left w:val="single" w:sz="4" w:space="0" w:color="auto"/>
              <w:right w:val="single" w:sz="4" w:space="0" w:color="auto"/>
            </w:tcBorders>
          </w:tcPr>
          <w:p w14:paraId="1208C0C9" w14:textId="40E45DE3" w:rsidR="00512D4F" w:rsidRDefault="00512D4F" w:rsidP="00512D4F">
            <w:pPr>
              <w:rPr>
                <w:noProof/>
                <w:lang w:eastAsia="es-CO"/>
              </w:rPr>
            </w:pPr>
            <w:r w:rsidRPr="00C2153E">
              <w:t>t2 [-]</w:t>
            </w:r>
          </w:p>
        </w:tc>
        <w:tc>
          <w:tcPr>
            <w:tcW w:w="850" w:type="dxa"/>
            <w:tcBorders>
              <w:left w:val="single" w:sz="4" w:space="0" w:color="auto"/>
              <w:right w:val="single" w:sz="4" w:space="0" w:color="auto"/>
            </w:tcBorders>
            <w:vAlign w:val="center"/>
          </w:tcPr>
          <w:p w14:paraId="74D88E73" w14:textId="6742DCDB" w:rsidR="00512D4F" w:rsidRDefault="00512D4F" w:rsidP="00293D1F">
            <w:pPr>
              <w:jc w:val="right"/>
              <w:rPr>
                <w:noProof/>
                <w:lang w:eastAsia="es-CO"/>
              </w:rPr>
            </w:pPr>
            <w:r>
              <w:t>0,6</w:t>
            </w:r>
          </w:p>
        </w:tc>
        <w:tc>
          <w:tcPr>
            <w:tcW w:w="818" w:type="dxa"/>
            <w:tcBorders>
              <w:left w:val="single" w:sz="4" w:space="0" w:color="auto"/>
              <w:right w:val="single" w:sz="4" w:space="0" w:color="auto"/>
            </w:tcBorders>
            <w:vAlign w:val="center"/>
          </w:tcPr>
          <w:p w14:paraId="32DDB929" w14:textId="228E948A" w:rsidR="00512D4F" w:rsidRDefault="00512D4F" w:rsidP="00293D1F">
            <w:pPr>
              <w:jc w:val="right"/>
              <w:rPr>
                <w:noProof/>
                <w:lang w:eastAsia="es-CO"/>
              </w:rPr>
            </w:pPr>
            <w:r>
              <w:t>0,8</w:t>
            </w:r>
          </w:p>
        </w:tc>
      </w:tr>
      <w:tr w:rsidR="00512D4F" w14:paraId="287CA8D5" w14:textId="77777777" w:rsidTr="00293D1F">
        <w:tc>
          <w:tcPr>
            <w:tcW w:w="2689" w:type="dxa"/>
            <w:tcBorders>
              <w:left w:val="single" w:sz="4" w:space="0" w:color="auto"/>
              <w:right w:val="single" w:sz="4" w:space="0" w:color="auto"/>
            </w:tcBorders>
          </w:tcPr>
          <w:p w14:paraId="6AB0CD80" w14:textId="52E53DBC" w:rsidR="00512D4F" w:rsidRDefault="00512D4F" w:rsidP="00512D4F">
            <w:pPr>
              <w:rPr>
                <w:noProof/>
                <w:lang w:eastAsia="es-CO"/>
              </w:rPr>
            </w:pPr>
            <w:r w:rsidRPr="00C2153E">
              <w:t xml:space="preserve">t3 [-] </w:t>
            </w:r>
          </w:p>
        </w:tc>
        <w:tc>
          <w:tcPr>
            <w:tcW w:w="850" w:type="dxa"/>
            <w:tcBorders>
              <w:left w:val="single" w:sz="4" w:space="0" w:color="auto"/>
              <w:right w:val="single" w:sz="4" w:space="0" w:color="auto"/>
            </w:tcBorders>
            <w:vAlign w:val="center"/>
          </w:tcPr>
          <w:p w14:paraId="1BC8AAB4" w14:textId="68787126" w:rsidR="00512D4F" w:rsidRDefault="00512D4F" w:rsidP="00293D1F">
            <w:pPr>
              <w:jc w:val="right"/>
              <w:rPr>
                <w:noProof/>
                <w:lang w:eastAsia="es-CO"/>
              </w:rPr>
            </w:pPr>
            <w:r>
              <w:t>-</w:t>
            </w:r>
          </w:p>
        </w:tc>
        <w:tc>
          <w:tcPr>
            <w:tcW w:w="818" w:type="dxa"/>
            <w:tcBorders>
              <w:left w:val="single" w:sz="4" w:space="0" w:color="auto"/>
              <w:right w:val="single" w:sz="4" w:space="0" w:color="auto"/>
            </w:tcBorders>
            <w:vAlign w:val="center"/>
          </w:tcPr>
          <w:p w14:paraId="7C4970E3" w14:textId="1CEB062A" w:rsidR="00512D4F" w:rsidRDefault="00512D4F" w:rsidP="00293D1F">
            <w:pPr>
              <w:jc w:val="right"/>
              <w:rPr>
                <w:noProof/>
                <w:lang w:eastAsia="es-CO"/>
              </w:rPr>
            </w:pPr>
            <w:r>
              <w:t>0,3</w:t>
            </w:r>
          </w:p>
        </w:tc>
      </w:tr>
      <w:tr w:rsidR="00512D4F" w14:paraId="39BBFF35" w14:textId="77777777" w:rsidTr="00293D1F">
        <w:tc>
          <w:tcPr>
            <w:tcW w:w="2689" w:type="dxa"/>
            <w:tcBorders>
              <w:left w:val="single" w:sz="4" w:space="0" w:color="auto"/>
              <w:right w:val="single" w:sz="4" w:space="0" w:color="auto"/>
            </w:tcBorders>
          </w:tcPr>
          <w:p w14:paraId="5165AA4D" w14:textId="3B23789A" w:rsidR="00512D4F" w:rsidRDefault="00512D4F" w:rsidP="00512D4F">
            <w:pPr>
              <w:rPr>
                <w:noProof/>
                <w:lang w:eastAsia="es-CO"/>
              </w:rPr>
            </w:pPr>
            <w:r>
              <w:t>Ancho de la mochila</w:t>
            </w:r>
            <w:r w:rsidRPr="00C2153E">
              <w:t xml:space="preserve"> [m] </w:t>
            </w:r>
          </w:p>
        </w:tc>
        <w:tc>
          <w:tcPr>
            <w:tcW w:w="850" w:type="dxa"/>
            <w:tcBorders>
              <w:left w:val="single" w:sz="4" w:space="0" w:color="auto"/>
              <w:right w:val="single" w:sz="4" w:space="0" w:color="auto"/>
            </w:tcBorders>
            <w:vAlign w:val="center"/>
          </w:tcPr>
          <w:p w14:paraId="44432B48" w14:textId="7BAA0F94" w:rsidR="00512D4F" w:rsidRDefault="00293D1F" w:rsidP="00293D1F">
            <w:pPr>
              <w:jc w:val="right"/>
              <w:rPr>
                <w:noProof/>
                <w:lang w:eastAsia="es-CO"/>
              </w:rPr>
            </w:pPr>
            <w:r>
              <w:t>0,32</w:t>
            </w:r>
          </w:p>
        </w:tc>
        <w:tc>
          <w:tcPr>
            <w:tcW w:w="818" w:type="dxa"/>
            <w:tcBorders>
              <w:left w:val="single" w:sz="4" w:space="0" w:color="auto"/>
              <w:right w:val="single" w:sz="4" w:space="0" w:color="auto"/>
            </w:tcBorders>
            <w:vAlign w:val="center"/>
          </w:tcPr>
          <w:p w14:paraId="5FE044CB" w14:textId="3F55CC6B" w:rsidR="00512D4F" w:rsidRDefault="00293D1F" w:rsidP="00293D1F">
            <w:pPr>
              <w:jc w:val="right"/>
              <w:rPr>
                <w:noProof/>
                <w:lang w:eastAsia="es-CO"/>
              </w:rPr>
            </w:pPr>
            <w:r>
              <w:t>0,32</w:t>
            </w:r>
          </w:p>
        </w:tc>
      </w:tr>
    </w:tbl>
    <w:p w14:paraId="4E5628DA" w14:textId="77777777" w:rsidR="007A58BB" w:rsidRPr="00195A83" w:rsidRDefault="007A58BB" w:rsidP="00A62764">
      <w:pPr>
        <w:rPr>
          <w:rFonts w:eastAsiaTheme="minorEastAsia"/>
        </w:rPr>
      </w:pPr>
    </w:p>
    <w:p w14:paraId="050FAC4B" w14:textId="77777777" w:rsidR="00336D07" w:rsidRDefault="00336D07" w:rsidP="002E2C39">
      <w:pPr>
        <w:rPr>
          <w:noProof/>
        </w:rPr>
      </w:pPr>
      <w:r>
        <w:rPr>
          <w:noProof/>
        </w:rPr>
        <w:t>A continuación, basta obtener los resultados para los pares articulares (modelo dinámico inverso) y las extensiones en los cables (geometría del exotraje) para aplicar el análisis por componentes principales. Esto arrojará, por un lado, la varianza acumulada por las distintas componentes principales en cada caso y, por otro, los radios de las poleas definidos por las expresiones (4) y (6).</w:t>
      </w:r>
    </w:p>
    <w:p w14:paraId="7229E90D" w14:textId="7A5409FA" w:rsidR="005D3ED7" w:rsidRPr="00322F16" w:rsidRDefault="00336D07" w:rsidP="002E2C39">
      <w:pPr>
        <w:rPr>
          <w:noProof/>
        </w:rPr>
      </w:pPr>
      <w:r>
        <w:rPr>
          <w:noProof/>
        </w:rPr>
        <w:t xml:space="preserve"> </w:t>
      </w:r>
    </w:p>
    <w:p w14:paraId="6442C36A" w14:textId="64BAE893" w:rsidR="00A84CB6" w:rsidRDefault="00BC6FDD" w:rsidP="00152EBF">
      <w:pPr>
        <w:pStyle w:val="Ttulo2"/>
      </w:pPr>
      <w:r>
        <w:t>Sinergias cinemáticas</w:t>
      </w:r>
    </w:p>
    <w:p w14:paraId="6EB76965" w14:textId="77777777" w:rsidR="00593312" w:rsidRPr="00593312" w:rsidRDefault="00593312" w:rsidP="00593312"/>
    <w:p w14:paraId="754F2A68" w14:textId="0AD15075" w:rsidR="009B4D5F" w:rsidRDefault="0006077C" w:rsidP="002E2C39">
      <w:pPr>
        <w:rPr>
          <w:noProof/>
        </w:rPr>
      </w:pPr>
      <w:r>
        <w:rPr>
          <w:noProof/>
        </w:rPr>
        <w:t xml:space="preserve">Este caso es particularmente sencillo al tratarse de un problema puramente cinemático, si bien es evidente que la posición de los puntos de anclaje y/o de paso puede tener </w:t>
      </w:r>
      <w:r w:rsidR="00603DDC">
        <w:rPr>
          <w:noProof/>
        </w:rPr>
        <w:t xml:space="preserve">algún impacto </w:t>
      </w:r>
      <w:r>
        <w:rPr>
          <w:noProof/>
        </w:rPr>
        <w:t xml:space="preserve">sobre los resultados. Así pues, </w:t>
      </w:r>
      <w:r w:rsidR="00603DDC">
        <w:rPr>
          <w:noProof/>
        </w:rPr>
        <w:t>y para el exotraje de la tabla 1 y la población deteminada, se obtienen los resultados siguientes para la varianza acumulada en sinergias de extensiones de los cables:</w:t>
      </w:r>
    </w:p>
    <w:p w14:paraId="1B084384" w14:textId="749555EA" w:rsidR="00FF0E30" w:rsidRDefault="00FF0E30" w:rsidP="002E2C39">
      <w:pPr>
        <w:rPr>
          <w:noProof/>
        </w:rPr>
      </w:pPr>
    </w:p>
    <w:p w14:paraId="51A49847" w14:textId="27394CE1" w:rsidR="00FF0E30" w:rsidRDefault="00F829E5" w:rsidP="00FF0E30">
      <w:pPr>
        <w:jc w:val="center"/>
        <w:rPr>
          <w:lang w:val="en-US"/>
        </w:rPr>
      </w:pPr>
      <w:r>
        <w:rPr>
          <w:noProof/>
        </w:rPr>
        <w:lastRenderedPageBreak/>
        <w:drawing>
          <wp:inline distT="0" distB="0" distL="0" distR="0" wp14:anchorId="5C471872" wp14:editId="7D9E75A9">
            <wp:extent cx="2773045" cy="1737995"/>
            <wp:effectExtent l="0" t="0" r="8255" b="0"/>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14"/>
                    <a:stretch>
                      <a:fillRect/>
                    </a:stretch>
                  </pic:blipFill>
                  <pic:spPr>
                    <a:xfrm>
                      <a:off x="0" y="0"/>
                      <a:ext cx="2773045" cy="1737995"/>
                    </a:xfrm>
                    <a:prstGeom prst="rect">
                      <a:avLst/>
                    </a:prstGeom>
                  </pic:spPr>
                </pic:pic>
              </a:graphicData>
            </a:graphic>
          </wp:inline>
        </w:drawing>
      </w:r>
    </w:p>
    <w:p w14:paraId="3272BF4D" w14:textId="30C645D1" w:rsidR="00FF0E30" w:rsidRPr="001C2BFF" w:rsidRDefault="00FF0E30" w:rsidP="00FF0E30">
      <w:pPr>
        <w:jc w:val="center"/>
        <w:rPr>
          <w:lang w:val="es-ES"/>
        </w:rPr>
      </w:pPr>
      <w:r w:rsidRPr="00A62764">
        <w:rPr>
          <w:b/>
          <w:bCs/>
          <w:lang w:val="es-ES"/>
        </w:rPr>
        <w:t>Figura</w:t>
      </w:r>
      <w:r>
        <w:rPr>
          <w:b/>
          <w:bCs/>
          <w:lang w:val="es-ES"/>
        </w:rPr>
        <w:t xml:space="preserve"> 3</w:t>
      </w:r>
      <w:r w:rsidRPr="00A62764">
        <w:rPr>
          <w:b/>
          <w:bCs/>
          <w:lang w:val="es-ES"/>
        </w:rPr>
        <w:t>.</w:t>
      </w:r>
      <w:r w:rsidRPr="001C2BFF">
        <w:rPr>
          <w:lang w:val="es-ES"/>
        </w:rPr>
        <w:t xml:space="preserve"> </w:t>
      </w:r>
      <w:r>
        <w:rPr>
          <w:lang w:val="es-ES"/>
        </w:rPr>
        <w:t>Varianza acumulada en extensiones de los cables para seis articulaciones del miembro inferior</w:t>
      </w:r>
    </w:p>
    <w:p w14:paraId="200DEF5D" w14:textId="785B5029" w:rsidR="00FF0E30" w:rsidRDefault="00FF0E30" w:rsidP="002E2C39">
      <w:pPr>
        <w:rPr>
          <w:noProof/>
          <w:lang w:val="es-ES"/>
        </w:rPr>
      </w:pPr>
    </w:p>
    <w:p w14:paraId="621F3000" w14:textId="6CEDB4C6" w:rsidR="00FF0E30" w:rsidRDefault="00F829E5" w:rsidP="002E2C39">
      <w:pPr>
        <w:rPr>
          <w:noProof/>
          <w:lang w:val="es-ES"/>
        </w:rPr>
      </w:pPr>
      <w:r>
        <w:rPr>
          <w:noProof/>
          <w:lang w:val="es-ES"/>
        </w:rPr>
        <w:t xml:space="preserve">Los resultados muestran un hecho diferencial: la varianza acumulada para la primera componente principal </w:t>
      </w:r>
      <w:r w:rsidR="00AE71C0">
        <w:rPr>
          <w:noProof/>
          <w:lang w:val="es-ES"/>
        </w:rPr>
        <w:t>ronda el 95%, resultando en la posibilidad de actuar la cinemática del exotraje con un solo actuador</w:t>
      </w:r>
      <w:r w:rsidR="005C00D1">
        <w:rPr>
          <w:noProof/>
          <w:lang w:val="es-ES"/>
        </w:rPr>
        <w:t>, siendo además que la desviación típica entre los diez sujetos es baja.</w:t>
      </w:r>
      <w:r w:rsidR="00AE71C0">
        <w:rPr>
          <w:noProof/>
          <w:lang w:val="es-ES"/>
        </w:rPr>
        <w:t xml:space="preserve"> Como se indicó anteriormente, este resultado podría variar para posiciones de los puntos de anclaje</w:t>
      </w:r>
      <w:r>
        <w:rPr>
          <w:noProof/>
          <w:lang w:val="es-ES"/>
        </w:rPr>
        <w:t xml:space="preserve"> </w:t>
      </w:r>
      <w:r w:rsidR="00AE71C0">
        <w:rPr>
          <w:noProof/>
          <w:lang w:val="es-ES"/>
        </w:rPr>
        <w:t xml:space="preserve">diferentes a las de la tabla 1. Para comprobar este extremo, </w:t>
      </w:r>
      <w:r w:rsidR="005C00D1">
        <w:rPr>
          <w:noProof/>
          <w:lang w:val="es-ES"/>
        </w:rPr>
        <w:t>se ha realizado un estudio parámetrico sobre uno de los sujetos de la población, el sujeto 42, situando el punto de anclaje del muslo en diez posiciones distintas, desde la cadera hasta la rodilla en intervalos del 10% de la longitud del segmento. Los resultados para la varianza acumulada se muestran en la figura 4.</w:t>
      </w:r>
    </w:p>
    <w:p w14:paraId="205F0939" w14:textId="78F18414" w:rsidR="005C00D1" w:rsidRDefault="005C00D1" w:rsidP="002E2C39">
      <w:pPr>
        <w:rPr>
          <w:noProof/>
          <w:lang w:val="es-ES"/>
        </w:rPr>
      </w:pPr>
    </w:p>
    <w:p w14:paraId="2CCD470A" w14:textId="493D640F" w:rsidR="005C00D1" w:rsidRDefault="00017E39" w:rsidP="005C00D1">
      <w:pPr>
        <w:jc w:val="center"/>
        <w:rPr>
          <w:lang w:val="en-US"/>
        </w:rPr>
      </w:pPr>
      <w:r>
        <w:rPr>
          <w:noProof/>
        </w:rPr>
        <w:drawing>
          <wp:inline distT="0" distB="0" distL="0" distR="0" wp14:anchorId="5334650C" wp14:editId="72AA5E66">
            <wp:extent cx="2854010" cy="1790700"/>
            <wp:effectExtent l="0" t="0" r="3810" b="0"/>
            <wp:docPr id="9" name="Imagen 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barras&#10;&#10;Descripción generada automáticamente"/>
                    <pic:cNvPicPr/>
                  </pic:nvPicPr>
                  <pic:blipFill>
                    <a:blip r:embed="rId15"/>
                    <a:stretch>
                      <a:fillRect/>
                    </a:stretch>
                  </pic:blipFill>
                  <pic:spPr>
                    <a:xfrm>
                      <a:off x="0" y="0"/>
                      <a:ext cx="2856912" cy="1792521"/>
                    </a:xfrm>
                    <a:prstGeom prst="rect">
                      <a:avLst/>
                    </a:prstGeom>
                  </pic:spPr>
                </pic:pic>
              </a:graphicData>
            </a:graphic>
          </wp:inline>
        </w:drawing>
      </w:r>
    </w:p>
    <w:p w14:paraId="5A2B0BAB" w14:textId="7C64F56D" w:rsidR="005C00D1" w:rsidRDefault="005C00D1" w:rsidP="005C00D1">
      <w:pPr>
        <w:jc w:val="center"/>
        <w:rPr>
          <w:lang w:val="es-ES"/>
        </w:rPr>
      </w:pPr>
      <w:r w:rsidRPr="00A62764">
        <w:rPr>
          <w:b/>
          <w:bCs/>
          <w:lang w:val="es-ES"/>
        </w:rPr>
        <w:t>Figura</w:t>
      </w:r>
      <w:r>
        <w:rPr>
          <w:b/>
          <w:bCs/>
          <w:lang w:val="es-ES"/>
        </w:rPr>
        <w:t xml:space="preserve"> </w:t>
      </w:r>
      <w:r w:rsidR="009C6CD1">
        <w:rPr>
          <w:b/>
          <w:bCs/>
          <w:lang w:val="es-ES"/>
        </w:rPr>
        <w:t>4</w:t>
      </w:r>
      <w:r w:rsidRPr="00A62764">
        <w:rPr>
          <w:b/>
          <w:bCs/>
          <w:lang w:val="es-ES"/>
        </w:rPr>
        <w:t>.</w:t>
      </w:r>
      <w:r w:rsidRPr="001C2BFF">
        <w:rPr>
          <w:lang w:val="es-ES"/>
        </w:rPr>
        <w:t xml:space="preserve"> </w:t>
      </w:r>
      <w:r>
        <w:rPr>
          <w:lang w:val="es-ES"/>
        </w:rPr>
        <w:t>Varianza acumulada en extensiones de los cables para seis articulaciones del miembro inferior</w:t>
      </w:r>
      <w:r w:rsidR="009C6CD1">
        <w:rPr>
          <w:lang w:val="es-ES"/>
        </w:rPr>
        <w:t xml:space="preserve"> variando la posición del punto de anclaje del muslo. Desviación típica </w:t>
      </w:r>
      <w:r w:rsidR="0047487F">
        <w:rPr>
          <w:rFonts w:cs="Times New Roman"/>
          <w:lang w:val="es-ES"/>
        </w:rPr>
        <w:t>×</w:t>
      </w:r>
      <w:r w:rsidR="009C6CD1">
        <w:rPr>
          <w:lang w:val="es-ES"/>
        </w:rPr>
        <w:t>10.</w:t>
      </w:r>
    </w:p>
    <w:p w14:paraId="7C4327D2" w14:textId="375BAA03" w:rsidR="009C6CD1" w:rsidRDefault="009C6CD1" w:rsidP="005C00D1">
      <w:pPr>
        <w:jc w:val="center"/>
        <w:rPr>
          <w:lang w:val="es-ES"/>
        </w:rPr>
      </w:pPr>
    </w:p>
    <w:p w14:paraId="5295FF58" w14:textId="318DCB44" w:rsidR="009C6CD1" w:rsidRDefault="009C6CD1" w:rsidP="009C6CD1">
      <w:pPr>
        <w:rPr>
          <w:lang w:val="es-ES"/>
        </w:rPr>
      </w:pPr>
      <w:r>
        <w:rPr>
          <w:lang w:val="es-ES"/>
        </w:rPr>
        <w:t xml:space="preserve">En la figura 4, la desviación típica entre las diez posiciones del punto de anclaje se ha multiplicado por diez por motivos ilustrativos, siendo la conclusión que </w:t>
      </w:r>
      <w:r w:rsidR="00017E39">
        <w:rPr>
          <w:lang w:val="es-ES"/>
        </w:rPr>
        <w:t>la posición de los puntos de anclaje no debería</w:t>
      </w:r>
      <w:r>
        <w:rPr>
          <w:lang w:val="es-ES"/>
        </w:rPr>
        <w:t xml:space="preserve"> tener un impacto significativo en las conclusiones que aquí se </w:t>
      </w:r>
      <w:r w:rsidR="00017E39">
        <w:rPr>
          <w:lang w:val="es-ES"/>
        </w:rPr>
        <w:t>recogen</w:t>
      </w:r>
      <w:r>
        <w:rPr>
          <w:lang w:val="es-ES"/>
        </w:rPr>
        <w:t>.</w:t>
      </w:r>
      <w:r w:rsidR="00C84B1C">
        <w:rPr>
          <w:lang w:val="es-ES"/>
        </w:rPr>
        <w:t xml:space="preserve"> Esto, tal y como se expuso en [20], abre la puerta a actuar ambas piernas con un solo actuador, incluso cuando se precisa actuación en cadera, rodilla y tobillo. Además, el resultado es particularmente interesante por su gran simplicidad: las poleas tienen radios constantes a lo largo del ciclo de la marcha (es </w:t>
      </w:r>
      <w:r w:rsidR="00C84B1C">
        <w:rPr>
          <w:lang w:val="es-ES"/>
        </w:rPr>
        <w:t xml:space="preserve">decir, son circulares) y </w:t>
      </w:r>
      <w:r w:rsidR="00152EBF">
        <w:rPr>
          <w:lang w:val="es-ES"/>
        </w:rPr>
        <w:t>la condición de igual giro en el eje se cumple en todos los casos para dar lugar a la expresión (4). Esto no será necesariamente tan sencillo cuando se aborden las sinergias dinámicas en el siguiente apartado.</w:t>
      </w:r>
    </w:p>
    <w:p w14:paraId="27BBBE14" w14:textId="77777777" w:rsidR="00152EBF" w:rsidRPr="001C2BFF" w:rsidRDefault="00152EBF" w:rsidP="009C6CD1">
      <w:pPr>
        <w:rPr>
          <w:lang w:val="es-ES"/>
        </w:rPr>
      </w:pPr>
    </w:p>
    <w:p w14:paraId="6464F231" w14:textId="61A15794" w:rsidR="005C00D1" w:rsidRDefault="00152EBF" w:rsidP="00152EBF">
      <w:pPr>
        <w:pStyle w:val="Ttulo2"/>
        <w:rPr>
          <w:noProof/>
          <w:lang w:val="es-ES"/>
        </w:rPr>
      </w:pPr>
      <w:r>
        <w:rPr>
          <w:noProof/>
          <w:lang w:val="es-ES"/>
        </w:rPr>
        <w:t>Sinergias dinámicas</w:t>
      </w:r>
    </w:p>
    <w:p w14:paraId="05A9A635" w14:textId="5859DFC6" w:rsidR="00152EBF" w:rsidRDefault="00152EBF" w:rsidP="00152EBF">
      <w:pPr>
        <w:rPr>
          <w:lang w:val="es-ES"/>
        </w:rPr>
      </w:pPr>
    </w:p>
    <w:p w14:paraId="36ABDE16" w14:textId="77CF4313" w:rsidR="00D02336" w:rsidRDefault="005B7D80" w:rsidP="00152EBF">
      <w:pPr>
        <w:rPr>
          <w:lang w:val="es-ES"/>
        </w:rPr>
      </w:pPr>
      <w:r>
        <w:rPr>
          <w:lang w:val="es-ES"/>
        </w:rPr>
        <w:t>Este caso, como se ha comentado, resulta más complejo que el anterior. Independientemente de ello, veamos los resultados en cuanto a varianza acumulada que arroja el estudio sobre la población objetivo</w:t>
      </w:r>
      <w:r w:rsidR="00113609">
        <w:rPr>
          <w:lang w:val="es-ES"/>
        </w:rPr>
        <w:t xml:space="preserve">. Partimos </w:t>
      </w:r>
      <w:r>
        <w:rPr>
          <w:lang w:val="es-ES"/>
        </w:rPr>
        <w:t>del hecho de que, siendo que el par articular a estudiar (el ejercido por el exotraje sobre cada articulación expresado como un porcentaje del par biológico)</w:t>
      </w:r>
      <w:r w:rsidR="00113609">
        <w:rPr>
          <w:lang w:val="es-ES"/>
        </w:rPr>
        <w:t xml:space="preserve"> es independiente del exotraje, los resultados no dependerán esta vez de la posición de los puntos de anclaje. Otro aspecto </w:t>
      </w:r>
      <w:proofErr w:type="gramStart"/>
      <w:r w:rsidR="00113609">
        <w:rPr>
          <w:lang w:val="es-ES"/>
        </w:rPr>
        <w:t>a</w:t>
      </w:r>
      <w:proofErr w:type="gramEnd"/>
      <w:r w:rsidR="00113609">
        <w:rPr>
          <w:lang w:val="es-ES"/>
        </w:rPr>
        <w:t xml:space="preserve"> tener en cuenta es la fase de actuación.</w:t>
      </w:r>
      <w:r w:rsidR="0006440C">
        <w:rPr>
          <w:lang w:val="es-ES"/>
        </w:rPr>
        <w:t xml:space="preserve"> Si bien sería posible actuar como en el caso de las sinergias cinemáticas e incluir en el estudio el ciclo completo de marcha</w:t>
      </w:r>
      <w:r w:rsidR="00035786">
        <w:rPr>
          <w:lang w:val="es-ES"/>
        </w:rPr>
        <w:t xml:space="preserve">, de esta forma no se representaría correctamente el </w:t>
      </w:r>
      <w:r w:rsidR="00303A75">
        <w:rPr>
          <w:lang w:val="es-ES"/>
        </w:rPr>
        <w:t>funcionamiento del exotraje. Esto se debe a</w:t>
      </w:r>
      <w:r w:rsidR="00A92A68">
        <w:rPr>
          <w:lang w:val="es-ES"/>
        </w:rPr>
        <w:t xml:space="preserve"> </w:t>
      </w:r>
      <w:r w:rsidR="00303A75">
        <w:rPr>
          <w:lang w:val="es-ES"/>
        </w:rPr>
        <w:t>las complicaciones de actuar simultáneamente dos articulaciones que demandan un par de signo opuesto. Para el propósito de este trabajo,</w:t>
      </w:r>
      <w:r w:rsidR="00D02336">
        <w:rPr>
          <w:lang w:val="es-ES"/>
        </w:rPr>
        <w:t xml:space="preserve"> se ha optado por limitar el intervalo de actuación a aquel en el que los signos de los tres pares articulares de cada pierna coinciden. El sujeto 41 fue excluido del análisis por presentar un intervalo de actuación nulo. Así, se obtienen las varianzas acumuladas de la figura 5.</w:t>
      </w:r>
    </w:p>
    <w:p w14:paraId="48930E36" w14:textId="77777777" w:rsidR="00D02336" w:rsidRDefault="00D02336" w:rsidP="00152EBF">
      <w:pPr>
        <w:rPr>
          <w:lang w:val="es-ES"/>
        </w:rPr>
      </w:pPr>
    </w:p>
    <w:p w14:paraId="32C89B8A" w14:textId="0DEC5E48" w:rsidR="00D02336" w:rsidRPr="00D02336" w:rsidRDefault="00D02336" w:rsidP="00D02336">
      <w:pPr>
        <w:jc w:val="center"/>
        <w:rPr>
          <w:lang w:val="es-ES"/>
        </w:rPr>
      </w:pPr>
      <w:r>
        <w:rPr>
          <w:noProof/>
        </w:rPr>
        <w:drawing>
          <wp:inline distT="0" distB="0" distL="0" distR="0" wp14:anchorId="1D2287FD" wp14:editId="5BA6E42D">
            <wp:extent cx="2773045" cy="1784350"/>
            <wp:effectExtent l="0" t="0" r="8255" b="6350"/>
            <wp:docPr id="8" name="Grá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2773045" cy="1784350"/>
                    </a:xfrm>
                    <a:prstGeom prst="rect">
                      <a:avLst/>
                    </a:prstGeom>
                  </pic:spPr>
                </pic:pic>
              </a:graphicData>
            </a:graphic>
          </wp:inline>
        </w:drawing>
      </w:r>
    </w:p>
    <w:p w14:paraId="5503CEE1" w14:textId="0ED2AADB" w:rsidR="00D02336" w:rsidRPr="001C2BFF" w:rsidRDefault="00D02336" w:rsidP="00D02336">
      <w:pPr>
        <w:jc w:val="center"/>
        <w:rPr>
          <w:lang w:val="es-ES"/>
        </w:rPr>
      </w:pPr>
      <w:r w:rsidRPr="00A62764">
        <w:rPr>
          <w:b/>
          <w:bCs/>
          <w:lang w:val="es-ES"/>
        </w:rPr>
        <w:t>Figura</w:t>
      </w:r>
      <w:r>
        <w:rPr>
          <w:b/>
          <w:bCs/>
          <w:lang w:val="es-ES"/>
        </w:rPr>
        <w:t xml:space="preserve"> 5</w:t>
      </w:r>
      <w:r w:rsidRPr="00A62764">
        <w:rPr>
          <w:b/>
          <w:bCs/>
          <w:lang w:val="es-ES"/>
        </w:rPr>
        <w:t>.</w:t>
      </w:r>
      <w:r w:rsidRPr="001C2BFF">
        <w:rPr>
          <w:lang w:val="es-ES"/>
        </w:rPr>
        <w:t xml:space="preserve"> </w:t>
      </w:r>
      <w:r>
        <w:rPr>
          <w:lang w:val="es-ES"/>
        </w:rPr>
        <w:t>Varianza acumulada en pares para seis articulaciones del miembro inferior</w:t>
      </w:r>
    </w:p>
    <w:p w14:paraId="0AEA8254" w14:textId="3D2445D4" w:rsidR="00152EBF" w:rsidRDefault="00152EBF" w:rsidP="00152EBF">
      <w:pPr>
        <w:rPr>
          <w:color w:val="FF0000"/>
          <w:lang w:val="es-ES"/>
        </w:rPr>
      </w:pPr>
    </w:p>
    <w:p w14:paraId="527AA7A1" w14:textId="0FE6945A" w:rsidR="00113E5E" w:rsidRPr="00D02336" w:rsidRDefault="00D02336" w:rsidP="002E2C39">
      <w:pPr>
        <w:rPr>
          <w:color w:val="000000" w:themeColor="text1"/>
          <w:lang w:val="es-ES"/>
        </w:rPr>
      </w:pPr>
      <w:r w:rsidRPr="00D02336">
        <w:rPr>
          <w:color w:val="000000" w:themeColor="text1"/>
          <w:lang w:val="es-ES"/>
        </w:rPr>
        <w:t>En este caso</w:t>
      </w:r>
      <w:r>
        <w:rPr>
          <w:color w:val="000000" w:themeColor="text1"/>
          <w:lang w:val="es-ES"/>
        </w:rPr>
        <w:t>, la varianza acumulada de la primera PC es de en torno a un 50%, no alcanzándose el resultado obtenido para sinergias cinemáticas hasta la tercera componente principal. Es decir</w:t>
      </w:r>
      <w:r w:rsidR="00691E6E">
        <w:rPr>
          <w:color w:val="000000" w:themeColor="text1"/>
          <w:lang w:val="es-ES"/>
        </w:rPr>
        <w:t>, para replicar de forma similar el ciclo de la marcha a como se hizo con sinergias de extensiones de los cables con un solo actuador, aquí serían precisos tres.</w:t>
      </w:r>
      <w:r w:rsidR="00284F8E">
        <w:rPr>
          <w:color w:val="000000" w:themeColor="text1"/>
          <w:lang w:val="es-ES"/>
        </w:rPr>
        <w:t xml:space="preserve"> Esto se suma al hecho de que las poleas han de tener radios variables de acuerdo con la ecuación (6)</w:t>
      </w:r>
      <w:r w:rsidR="007903AD">
        <w:rPr>
          <w:color w:val="000000" w:themeColor="text1"/>
          <w:lang w:val="es-ES"/>
        </w:rPr>
        <w:t xml:space="preserve">, además de que la desviación típica es este caso, notablemente superior al anterior, resultando en una mayor variabilidad de los </w:t>
      </w:r>
      <w:r w:rsidR="007903AD">
        <w:rPr>
          <w:color w:val="000000" w:themeColor="text1"/>
          <w:lang w:val="es-ES"/>
        </w:rPr>
        <w:lastRenderedPageBreak/>
        <w:t>resultados para los distintos individuos de la población objetivo.</w:t>
      </w:r>
    </w:p>
    <w:p w14:paraId="4E29D6E8" w14:textId="77777777" w:rsidR="00D02336" w:rsidRDefault="00D02336" w:rsidP="002E2C39">
      <w:pPr>
        <w:rPr>
          <w:noProof/>
        </w:rPr>
      </w:pPr>
    </w:p>
    <w:p w14:paraId="7FD6CBF7" w14:textId="2E936B13" w:rsidR="009B4D5F" w:rsidRPr="007478C3" w:rsidRDefault="009B4D5F" w:rsidP="007E5B03">
      <w:pPr>
        <w:pStyle w:val="Ttulo1"/>
      </w:pPr>
      <w:r w:rsidRPr="007478C3">
        <w:t>Conclusiones</w:t>
      </w:r>
    </w:p>
    <w:p w14:paraId="6E5BC541" w14:textId="77777777" w:rsidR="009B4D5F" w:rsidRDefault="009B4D5F" w:rsidP="002E2C39">
      <w:pPr>
        <w:rPr>
          <w:noProof/>
        </w:rPr>
      </w:pPr>
    </w:p>
    <w:p w14:paraId="51AB38A3" w14:textId="0124FA73" w:rsidR="009B4D5F" w:rsidRDefault="009B4D5F" w:rsidP="002E2C39">
      <w:pPr>
        <w:rPr>
          <w:i/>
          <w:noProof/>
        </w:rPr>
      </w:pPr>
      <w:r w:rsidRPr="00366DEA">
        <w:rPr>
          <w:noProof/>
        </w:rPr>
        <w:t>En</w:t>
      </w:r>
      <w:r w:rsidR="00113E5E">
        <w:rPr>
          <w:noProof/>
        </w:rPr>
        <w:t xml:space="preserve"> este trabajo se ha abordado el estudio comparativo de dos tipos de sinergias,</w:t>
      </w:r>
      <w:r w:rsidR="00B2411D">
        <w:rPr>
          <w:noProof/>
        </w:rPr>
        <w:t xml:space="preserve"> cinemáticas y dinámicas, de cara al diseño de un exotraje de asistencia a la marcha</w:t>
      </w:r>
      <w:r w:rsidR="00AD2A7E">
        <w:rPr>
          <w:noProof/>
        </w:rPr>
        <w:t>, con el objetivo final de optimizar su diseño.</w:t>
      </w:r>
      <w:r w:rsidR="00B2411D">
        <w:rPr>
          <w:noProof/>
        </w:rPr>
        <w:t xml:space="preserve"> Más específicamente, se escogeron como variables de estudio, por un lado, las extensiones de los cables de un prototipo de exotraje durante el ciclo de la marcha y, por otro, los pares producidos por el mismo sobre las articu</w:t>
      </w:r>
      <w:r w:rsidR="000020B8">
        <w:rPr>
          <w:noProof/>
        </w:rPr>
        <w:t>la</w:t>
      </w:r>
      <w:r w:rsidR="00B2411D">
        <w:rPr>
          <w:noProof/>
        </w:rPr>
        <w:t>ciones.</w:t>
      </w:r>
      <w:r w:rsidR="00CE1EFE">
        <w:rPr>
          <w:noProof/>
        </w:rPr>
        <w:t xml:space="preserve"> Se establecieron en cada caso las características de diseño y las condiciones de contorno a cumplir, destacando la necesidad de reducir cuanto se pueda el número de actuadores para reducir el peso y el precio del sistema, así como mejorar su “vestibilidad”. </w:t>
      </w:r>
      <w:r w:rsidR="00313218">
        <w:rPr>
          <w:noProof/>
        </w:rPr>
        <w:t>Un factor clave en este sentido es la varianza acumulada de las primeras componentes principales del análisis PCA, siendo que cuanto mayores sean, en general, menor será el número de actuadores precisos para replicar el ciclo de la marcha con cierta fidelidad.</w:t>
      </w:r>
      <w:r w:rsidR="00AD2A7E">
        <w:rPr>
          <w:noProof/>
        </w:rPr>
        <w:t xml:space="preserve"> Se evaluaron los resultados estudiando la marcha de diez sujetos adultos a través de un análisis dinámico inverso.</w:t>
      </w:r>
      <w:r w:rsidR="00313218">
        <w:rPr>
          <w:noProof/>
        </w:rPr>
        <w:t xml:space="preserve"> Así, se obtuvieron resultados dispares entre ambas opciones, siendo mucho mayores en sinergias </w:t>
      </w:r>
      <w:r w:rsidR="004B38A1">
        <w:rPr>
          <w:noProof/>
        </w:rPr>
        <w:t>cinemáticas que en dinámicas</w:t>
      </w:r>
      <w:r w:rsidR="00A0703D">
        <w:rPr>
          <w:noProof/>
        </w:rPr>
        <w:t>, además de resultar en un sistema de transmisión más simple.</w:t>
      </w:r>
      <w:r w:rsidR="00AD2A7E">
        <w:rPr>
          <w:noProof/>
        </w:rPr>
        <w:t xml:space="preserve"> Adicionalmente, los resultados presentaron una menor dispersión en el análisis cinemático que en el dinámico.</w:t>
      </w:r>
    </w:p>
    <w:p w14:paraId="3A46E38E" w14:textId="16A1B605" w:rsidR="009B4D5F" w:rsidRPr="007478C3" w:rsidRDefault="009B4D5F" w:rsidP="002E2C39">
      <w:pPr>
        <w:rPr>
          <w:noProof/>
        </w:rPr>
      </w:pPr>
    </w:p>
    <w:p w14:paraId="4C949FEB" w14:textId="537B7250" w:rsidR="009B4D5F" w:rsidRPr="007478C3" w:rsidRDefault="009B4D5F" w:rsidP="007E5B03">
      <w:pPr>
        <w:pStyle w:val="Ttulo1"/>
      </w:pPr>
      <w:r w:rsidRPr="007478C3">
        <w:t>Agradecimientos</w:t>
      </w:r>
    </w:p>
    <w:p w14:paraId="7CC7D255" w14:textId="77777777" w:rsidR="009B4D5F" w:rsidRDefault="009B4D5F" w:rsidP="002E2C39">
      <w:pPr>
        <w:rPr>
          <w:noProof/>
        </w:rPr>
      </w:pPr>
    </w:p>
    <w:p w14:paraId="6FB61587" w14:textId="5C5EB9A2" w:rsidR="000E3367" w:rsidRPr="007E5B03" w:rsidRDefault="00306ACB" w:rsidP="007541F3">
      <w:pPr>
        <w:rPr>
          <w:noProof/>
          <w:lang w:eastAsia="es-CO"/>
        </w:rPr>
      </w:pPr>
      <w:r w:rsidRPr="00306ACB">
        <w:rPr>
          <w:noProof/>
        </w:rPr>
        <w:t>Este trabajo ha sido financiado por el Ministerio de Ciencia e Innovación – Agencia estatal de Investigación (MCIN/AEI/ 10.13039/501100011033) a través del proyecto PID2019-107491RBI00 y por la Junta de Extremadura (Consejería de Economía, Ciencia y Agenda Digital) y el Fondo Europeo de Desarrollo Regional, “Una manera de hacer Europa”con el proyecto IB18103.</w:t>
      </w:r>
      <w:r w:rsidR="009B4D5F" w:rsidRPr="00425D55">
        <w:rPr>
          <w:noProof/>
        </w:rPr>
        <w:t xml:space="preserve"> </w:t>
      </w:r>
    </w:p>
    <w:p w14:paraId="336DAE1E" w14:textId="77777777" w:rsidR="000E3367" w:rsidRPr="00FA2B68" w:rsidRDefault="000E3367" w:rsidP="007541F3">
      <w:pPr>
        <w:rPr>
          <w:noProof/>
        </w:rPr>
      </w:pPr>
    </w:p>
    <w:p w14:paraId="40093F06" w14:textId="5FE334F1" w:rsidR="009B4D5F" w:rsidRPr="00E34FCE" w:rsidRDefault="009B4D5F" w:rsidP="00960B8F">
      <w:pPr>
        <w:pStyle w:val="Ttulo1"/>
      </w:pPr>
      <w:r w:rsidRPr="00E34FCE">
        <w:t>R</w:t>
      </w:r>
      <w:r w:rsidR="006E4429" w:rsidRPr="00E34FCE">
        <w:t>eferencias</w:t>
      </w:r>
    </w:p>
    <w:p w14:paraId="3DC397C8" w14:textId="77777777" w:rsidR="009B4D5F" w:rsidRPr="00C74B3E" w:rsidRDefault="009B4D5F" w:rsidP="007541F3">
      <w:pPr>
        <w:rPr>
          <w:noProof/>
        </w:rPr>
      </w:pPr>
    </w:p>
    <w:p w14:paraId="4D9E4DA9" w14:textId="6CA67377" w:rsidR="00C74B3E" w:rsidRPr="007B249B" w:rsidRDefault="00C74B3E" w:rsidP="007541F3">
      <w:pPr>
        <w:rPr>
          <w:noProof/>
          <w:lang w:val="en-US"/>
        </w:rPr>
      </w:pPr>
      <w:r w:rsidRPr="00C93E6B">
        <w:rPr>
          <w:noProof/>
          <w:lang w:val="en-US"/>
        </w:rPr>
        <w:t xml:space="preserve">[1] </w:t>
      </w:r>
      <w:r w:rsidR="000E3367" w:rsidRPr="00C93E6B">
        <w:rPr>
          <w:noProof/>
          <w:lang w:val="en-US"/>
        </w:rPr>
        <w:t xml:space="preserve">Rocon, E., Ruiz, A.F., Raya, R., Schiele, A., Pons, J.L., Belda-Lois, J.M., Poveda, R., Vivas, M.J. and Moreno, J.C. </w:t>
      </w:r>
      <w:r w:rsidRPr="000E3367">
        <w:rPr>
          <w:noProof/>
          <w:lang w:val="en-US"/>
        </w:rPr>
        <w:t>“</w:t>
      </w:r>
      <w:r w:rsidR="000E3367" w:rsidRPr="000E3367">
        <w:rPr>
          <w:noProof/>
          <w:lang w:val="en-US"/>
        </w:rPr>
        <w:t>Human–Robot Physical Interaction</w:t>
      </w:r>
      <w:r w:rsidRPr="000E3367">
        <w:rPr>
          <w:noProof/>
          <w:lang w:val="en-US"/>
        </w:rPr>
        <w:t>”</w:t>
      </w:r>
      <w:r w:rsidR="006E4429" w:rsidRPr="000E3367">
        <w:rPr>
          <w:noProof/>
          <w:lang w:val="en-US"/>
        </w:rPr>
        <w:t>.</w:t>
      </w:r>
      <w:r w:rsidRPr="000E3367">
        <w:rPr>
          <w:noProof/>
          <w:lang w:val="en-US"/>
        </w:rPr>
        <w:t xml:space="preserve"> </w:t>
      </w:r>
      <w:r w:rsidRPr="000E3367">
        <w:rPr>
          <w:i/>
          <w:noProof/>
          <w:lang w:val="en-US"/>
        </w:rPr>
        <w:t xml:space="preserve">Rev. </w:t>
      </w:r>
      <w:r w:rsidR="000E3367" w:rsidRPr="000E3367">
        <w:rPr>
          <w:i/>
          <w:noProof/>
          <w:lang w:val="en-US"/>
        </w:rPr>
        <w:t>Wearable Robots, J.L. Pons (Ed.)</w:t>
      </w:r>
      <w:r w:rsidR="001C21B3">
        <w:rPr>
          <w:i/>
          <w:noProof/>
          <w:lang w:val="en-US"/>
        </w:rPr>
        <w:t>.</w:t>
      </w:r>
      <w:r w:rsidR="00C93E6B">
        <w:rPr>
          <w:i/>
          <w:noProof/>
          <w:lang w:val="en-US"/>
        </w:rPr>
        <w:t xml:space="preserve"> </w:t>
      </w:r>
      <w:r w:rsidR="00C93E6B" w:rsidRPr="007B249B">
        <w:rPr>
          <w:noProof/>
          <w:lang w:val="en-US"/>
        </w:rPr>
        <w:t>2008</w:t>
      </w:r>
      <w:r w:rsidRPr="007B249B">
        <w:rPr>
          <w:noProof/>
          <w:lang w:val="en-US"/>
        </w:rPr>
        <w:t xml:space="preserve"> </w:t>
      </w:r>
      <w:r w:rsidR="001C21B3" w:rsidRPr="007B249B">
        <w:rPr>
          <w:noProof/>
          <w:lang w:val="en-US"/>
        </w:rPr>
        <w:t xml:space="preserve">DOI: </w:t>
      </w:r>
      <w:r w:rsidR="007B74E8" w:rsidRPr="007B249B">
        <w:rPr>
          <w:noProof/>
          <w:lang w:val="en-US"/>
        </w:rPr>
        <w:t>https://doi.org/10.1002/9780470987667.ch5</w:t>
      </w:r>
    </w:p>
    <w:p w14:paraId="7E606F8A" w14:textId="63119153" w:rsidR="007B74E8" w:rsidRPr="007B249B" w:rsidRDefault="007B74E8" w:rsidP="007541F3">
      <w:pPr>
        <w:rPr>
          <w:noProof/>
          <w:lang w:val="en-US"/>
        </w:rPr>
      </w:pPr>
    </w:p>
    <w:p w14:paraId="288B2C59" w14:textId="2606DE5A" w:rsidR="007B74E8" w:rsidRPr="007B74E8" w:rsidRDefault="007B74E8" w:rsidP="007B74E8">
      <w:pPr>
        <w:rPr>
          <w:i/>
          <w:noProof/>
          <w:lang w:val="en-US"/>
        </w:rPr>
      </w:pPr>
      <w:r w:rsidRPr="00C93E6B">
        <w:rPr>
          <w:noProof/>
          <w:lang w:val="es-ES"/>
        </w:rPr>
        <w:t xml:space="preserve">[2] Di Natali, C. </w:t>
      </w:r>
      <w:r w:rsidRPr="00C93E6B">
        <w:rPr>
          <w:i/>
          <w:iCs/>
          <w:noProof/>
          <w:lang w:val="es-ES"/>
        </w:rPr>
        <w:t>et al.</w:t>
      </w:r>
      <w:r w:rsidRPr="00C93E6B">
        <w:rPr>
          <w:noProof/>
          <w:lang w:val="es-ES"/>
        </w:rPr>
        <w:t xml:space="preserve"> </w:t>
      </w:r>
      <w:r w:rsidRPr="000E3367">
        <w:rPr>
          <w:noProof/>
          <w:lang w:val="en-US"/>
        </w:rPr>
        <w:t>“</w:t>
      </w:r>
      <w:r w:rsidRPr="007B74E8">
        <w:rPr>
          <w:noProof/>
          <w:lang w:val="en-US"/>
        </w:rPr>
        <w:t>Design and Evaluation of a Soft Assistive Lower Limb Exoskeleton</w:t>
      </w:r>
      <w:r w:rsidRPr="000E3367">
        <w:rPr>
          <w:noProof/>
          <w:lang w:val="en-US"/>
        </w:rPr>
        <w:t xml:space="preserve">”. </w:t>
      </w:r>
      <w:r w:rsidRPr="007B74E8">
        <w:rPr>
          <w:i/>
          <w:noProof/>
          <w:lang w:val="en-US"/>
        </w:rPr>
        <w:t>Robotica</w:t>
      </w:r>
      <w:r w:rsidRPr="007B74E8">
        <w:rPr>
          <w:iCs/>
          <w:noProof/>
          <w:lang w:val="en-US"/>
        </w:rPr>
        <w:t xml:space="preserve">, </w:t>
      </w:r>
      <w:r w:rsidRPr="007B74E8">
        <w:rPr>
          <w:b/>
          <w:bCs/>
          <w:iCs/>
          <w:noProof/>
          <w:lang w:val="en-US"/>
        </w:rPr>
        <w:t>37</w:t>
      </w:r>
      <w:r w:rsidRPr="007B74E8">
        <w:rPr>
          <w:iCs/>
          <w:noProof/>
          <w:lang w:val="en-US"/>
        </w:rPr>
        <w:t>(12)</w:t>
      </w:r>
      <w:r w:rsidRPr="000E3367">
        <w:rPr>
          <w:i/>
          <w:noProof/>
          <w:lang w:val="en-US"/>
        </w:rPr>
        <w:t>,</w:t>
      </w:r>
      <w:r w:rsidR="00C93E6B">
        <w:rPr>
          <w:i/>
          <w:noProof/>
          <w:lang w:val="en-US"/>
        </w:rPr>
        <w:t xml:space="preserve"> </w:t>
      </w:r>
      <w:r w:rsidR="00C93E6B" w:rsidRPr="00C93E6B">
        <w:rPr>
          <w:noProof/>
          <w:lang w:val="en-US"/>
        </w:rPr>
        <w:t>20</w:t>
      </w:r>
      <w:r w:rsidR="00C93E6B">
        <w:rPr>
          <w:noProof/>
          <w:lang w:val="en-US"/>
        </w:rPr>
        <w:t>14</w:t>
      </w:r>
      <w:r w:rsidRPr="000E3367">
        <w:rPr>
          <w:i/>
          <w:noProof/>
          <w:lang w:val="en-US"/>
        </w:rPr>
        <w:t xml:space="preserve"> </w:t>
      </w:r>
      <w:r w:rsidRPr="007B74E8">
        <w:rPr>
          <w:iCs/>
          <w:noProof/>
          <w:lang w:val="en-US"/>
        </w:rPr>
        <w:t>doi:10.1017/S0263574719000067</w:t>
      </w:r>
    </w:p>
    <w:p w14:paraId="4D2F7CB4" w14:textId="5366AC22" w:rsidR="00B51DF3" w:rsidRDefault="00B51DF3" w:rsidP="007541F3">
      <w:pPr>
        <w:rPr>
          <w:noProof/>
          <w:lang w:val="en-US"/>
        </w:rPr>
      </w:pPr>
    </w:p>
    <w:p w14:paraId="38F58A44" w14:textId="21B90B7C" w:rsidR="00C93E6B" w:rsidRDefault="00C93E6B" w:rsidP="00C93E6B">
      <w:pPr>
        <w:rPr>
          <w:iCs/>
          <w:noProof/>
          <w:lang w:val="en-US"/>
        </w:rPr>
      </w:pPr>
      <w:r w:rsidRPr="00C93E6B">
        <w:rPr>
          <w:noProof/>
          <w:lang w:val="en-US"/>
        </w:rPr>
        <w:t>[3] Quinlivan, B</w:t>
      </w:r>
      <w:r w:rsidR="007B249B">
        <w:rPr>
          <w:noProof/>
          <w:lang w:val="en-US"/>
        </w:rPr>
        <w:t>.</w:t>
      </w:r>
      <w:r w:rsidRPr="00C93E6B">
        <w:rPr>
          <w:noProof/>
          <w:lang w:val="en-US"/>
        </w:rPr>
        <w:t>, Asbeck, A</w:t>
      </w:r>
      <w:r w:rsidR="007B249B">
        <w:rPr>
          <w:noProof/>
          <w:lang w:val="en-US"/>
        </w:rPr>
        <w:t>.</w:t>
      </w:r>
      <w:r w:rsidRPr="00C93E6B">
        <w:rPr>
          <w:noProof/>
          <w:lang w:val="en-US"/>
        </w:rPr>
        <w:t>, Wagner, D</w:t>
      </w:r>
      <w:r w:rsidR="007B249B">
        <w:rPr>
          <w:noProof/>
          <w:lang w:val="en-US"/>
        </w:rPr>
        <w:t>.</w:t>
      </w:r>
      <w:r w:rsidRPr="00C93E6B">
        <w:rPr>
          <w:noProof/>
          <w:lang w:val="en-US"/>
        </w:rPr>
        <w:t>, Ranzani, T</w:t>
      </w:r>
      <w:r w:rsidR="007B249B">
        <w:rPr>
          <w:noProof/>
          <w:lang w:val="en-US"/>
        </w:rPr>
        <w:t>.</w:t>
      </w:r>
      <w:r w:rsidRPr="00C93E6B">
        <w:rPr>
          <w:noProof/>
          <w:lang w:val="en-US"/>
        </w:rPr>
        <w:t>, Russo, S</w:t>
      </w:r>
      <w:r w:rsidR="007B249B">
        <w:rPr>
          <w:noProof/>
          <w:lang w:val="en-US"/>
        </w:rPr>
        <w:t>.</w:t>
      </w:r>
      <w:r w:rsidRPr="00C93E6B">
        <w:rPr>
          <w:noProof/>
          <w:lang w:val="en-US"/>
        </w:rPr>
        <w:t>, &amp; Walsh, C</w:t>
      </w:r>
      <w:r w:rsidRPr="00C93E6B">
        <w:rPr>
          <w:i/>
          <w:iCs/>
          <w:noProof/>
          <w:lang w:val="en-US"/>
        </w:rPr>
        <w:t>.</w:t>
      </w:r>
      <w:r w:rsidR="0062096E">
        <w:rPr>
          <w:i/>
          <w:iCs/>
          <w:noProof/>
          <w:lang w:val="en-US"/>
        </w:rPr>
        <w:t xml:space="preserve"> </w:t>
      </w:r>
      <w:r w:rsidRPr="000E3367">
        <w:rPr>
          <w:noProof/>
          <w:lang w:val="en-US"/>
        </w:rPr>
        <w:t>“</w:t>
      </w:r>
      <w:r w:rsidRPr="00C93E6B">
        <w:rPr>
          <w:noProof/>
          <w:lang w:val="en-US"/>
        </w:rPr>
        <w:t>Force Transfer Characterization of a Soft Exosuit for Gait Assistance</w:t>
      </w:r>
      <w:r w:rsidRPr="000E3367">
        <w:rPr>
          <w:noProof/>
          <w:lang w:val="en-US"/>
        </w:rPr>
        <w:t>”.</w:t>
      </w:r>
      <w:r>
        <w:rPr>
          <w:noProof/>
          <w:lang w:val="en-US"/>
        </w:rPr>
        <w:t xml:space="preserve"> </w:t>
      </w:r>
      <w:r w:rsidRPr="007B74E8">
        <w:rPr>
          <w:i/>
          <w:noProof/>
          <w:lang w:val="en-US"/>
        </w:rPr>
        <w:t>Robotica</w:t>
      </w:r>
      <w:r w:rsidRPr="007B74E8">
        <w:rPr>
          <w:iCs/>
          <w:noProof/>
          <w:lang w:val="en-US"/>
        </w:rPr>
        <w:t xml:space="preserve">, </w:t>
      </w:r>
      <w:r w:rsidRPr="007B74E8">
        <w:rPr>
          <w:b/>
          <w:bCs/>
          <w:iCs/>
          <w:noProof/>
          <w:lang w:val="en-US"/>
        </w:rPr>
        <w:t>37</w:t>
      </w:r>
      <w:r w:rsidRPr="007B74E8">
        <w:rPr>
          <w:iCs/>
          <w:noProof/>
          <w:lang w:val="en-US"/>
        </w:rPr>
        <w:t>(12)</w:t>
      </w:r>
      <w:r w:rsidRPr="000E3367">
        <w:rPr>
          <w:i/>
          <w:noProof/>
          <w:lang w:val="en-US"/>
        </w:rPr>
        <w:t>,</w:t>
      </w:r>
      <w:r>
        <w:rPr>
          <w:iCs/>
          <w:noProof/>
          <w:lang w:val="en-US"/>
        </w:rPr>
        <w:t xml:space="preserve"> </w:t>
      </w:r>
      <w:r>
        <w:rPr>
          <w:noProof/>
          <w:lang w:val="en-US"/>
        </w:rPr>
        <w:t>2015</w:t>
      </w:r>
      <w:r w:rsidRPr="000E3367">
        <w:rPr>
          <w:noProof/>
          <w:lang w:val="en-US"/>
        </w:rPr>
        <w:t xml:space="preserve"> </w:t>
      </w:r>
      <w:r w:rsidRPr="000E3367">
        <w:rPr>
          <w:i/>
          <w:noProof/>
          <w:lang w:val="en-US"/>
        </w:rPr>
        <w:t xml:space="preserve"> </w:t>
      </w:r>
      <w:r w:rsidRPr="007B74E8">
        <w:rPr>
          <w:iCs/>
          <w:noProof/>
          <w:lang w:val="en-US"/>
        </w:rPr>
        <w:t>doi:</w:t>
      </w:r>
      <w:r w:rsidR="003B5358" w:rsidRPr="0062096E">
        <w:rPr>
          <w:lang w:val="en-US"/>
        </w:rPr>
        <w:t xml:space="preserve"> </w:t>
      </w:r>
      <w:r w:rsidR="003B5358" w:rsidRPr="003B5358">
        <w:rPr>
          <w:iCs/>
          <w:noProof/>
          <w:lang w:val="en-US"/>
        </w:rPr>
        <w:t>https://doi.org/10.1115/DETC2015-47871</w:t>
      </w:r>
    </w:p>
    <w:p w14:paraId="54F33242" w14:textId="10DC0291" w:rsidR="00C93E6B" w:rsidRDefault="00C93E6B" w:rsidP="00C93E6B">
      <w:pPr>
        <w:rPr>
          <w:iCs/>
          <w:noProof/>
          <w:lang w:val="en-US"/>
        </w:rPr>
      </w:pPr>
    </w:p>
    <w:p w14:paraId="635B406D" w14:textId="3240007D" w:rsidR="00C93E6B" w:rsidRDefault="00C93E6B" w:rsidP="00C93E6B">
      <w:pPr>
        <w:rPr>
          <w:i/>
          <w:noProof/>
          <w:lang w:val="en-US"/>
        </w:rPr>
      </w:pPr>
      <w:r>
        <w:rPr>
          <w:iCs/>
          <w:noProof/>
          <w:lang w:val="en-US"/>
        </w:rPr>
        <w:t xml:space="preserve">[4] </w:t>
      </w:r>
      <w:r w:rsidR="0062096E" w:rsidRPr="0062096E">
        <w:rPr>
          <w:iCs/>
          <w:noProof/>
          <w:lang w:val="en-US"/>
        </w:rPr>
        <w:t>L. Cappello, Dinh Khanh Binh, Shih-Cheng Yen and L. Masia</w:t>
      </w:r>
      <w:r w:rsidR="0062096E">
        <w:rPr>
          <w:iCs/>
          <w:noProof/>
          <w:lang w:val="en-US"/>
        </w:rPr>
        <w:t xml:space="preserve">. </w:t>
      </w:r>
      <w:r w:rsidR="0062096E" w:rsidRPr="000E3367">
        <w:rPr>
          <w:noProof/>
          <w:lang w:val="en-US"/>
        </w:rPr>
        <w:t>“</w:t>
      </w:r>
      <w:r w:rsidR="0062096E" w:rsidRPr="0062096E">
        <w:rPr>
          <w:noProof/>
          <w:lang w:val="en-US"/>
        </w:rPr>
        <w:t>Design and preliminary characterization of a soft wearable exoskeleton for upper limb</w:t>
      </w:r>
      <w:r w:rsidR="0062096E" w:rsidRPr="000E3367">
        <w:rPr>
          <w:noProof/>
          <w:lang w:val="en-US"/>
        </w:rPr>
        <w:t>”.</w:t>
      </w:r>
      <w:r w:rsidR="0062096E">
        <w:rPr>
          <w:noProof/>
          <w:lang w:val="en-US"/>
        </w:rPr>
        <w:t xml:space="preserve"> </w:t>
      </w:r>
      <w:r w:rsidR="0062096E" w:rsidRPr="0062096E">
        <w:rPr>
          <w:i/>
          <w:noProof/>
          <w:lang w:val="en-US"/>
        </w:rPr>
        <w:t>6th IEEE International Conference on Biomedical Robotics and Biomechatronics (BioRob)</w:t>
      </w:r>
      <w:r w:rsidR="0062096E" w:rsidRPr="000E3367">
        <w:rPr>
          <w:i/>
          <w:noProof/>
          <w:lang w:val="en-US"/>
        </w:rPr>
        <w:t>,</w:t>
      </w:r>
      <w:r w:rsidR="0062096E">
        <w:rPr>
          <w:iCs/>
          <w:noProof/>
          <w:lang w:val="en-US"/>
        </w:rPr>
        <w:t xml:space="preserve"> </w:t>
      </w:r>
      <w:r w:rsidR="0062096E">
        <w:rPr>
          <w:noProof/>
          <w:lang w:val="en-US"/>
        </w:rPr>
        <w:t>2016</w:t>
      </w:r>
      <w:r w:rsidR="0062096E" w:rsidRPr="000E3367">
        <w:rPr>
          <w:noProof/>
          <w:lang w:val="en-US"/>
        </w:rPr>
        <w:t xml:space="preserve"> </w:t>
      </w:r>
      <w:r w:rsidR="0062096E" w:rsidRPr="0062096E">
        <w:rPr>
          <w:i/>
          <w:noProof/>
          <w:lang w:val="en-US"/>
        </w:rPr>
        <w:t>doi: 10.1109/BIOROB.2016.7523695</w:t>
      </w:r>
    </w:p>
    <w:p w14:paraId="5C5F788D" w14:textId="55A0B275" w:rsidR="00A50353" w:rsidRDefault="00A50353" w:rsidP="00C93E6B">
      <w:pPr>
        <w:rPr>
          <w:i/>
          <w:noProof/>
          <w:lang w:val="en-US"/>
        </w:rPr>
      </w:pPr>
    </w:p>
    <w:p w14:paraId="260B2BF9" w14:textId="677EAE98" w:rsidR="006B3F8E" w:rsidRDefault="00A50353" w:rsidP="006B3F8E">
      <w:pPr>
        <w:rPr>
          <w:i/>
          <w:noProof/>
          <w:lang w:val="en-US"/>
        </w:rPr>
      </w:pPr>
      <w:r w:rsidRPr="006B3F8E">
        <w:rPr>
          <w:iCs/>
          <w:noProof/>
          <w:lang w:val="en-US"/>
        </w:rPr>
        <w:t xml:space="preserve">[5] </w:t>
      </w:r>
      <w:r w:rsidR="006B3F8E" w:rsidRPr="006B3F8E">
        <w:rPr>
          <w:iCs/>
          <w:noProof/>
          <w:lang w:val="en-US"/>
        </w:rPr>
        <w:t>Xiloyannis M</w:t>
      </w:r>
      <w:r w:rsidR="007B249B">
        <w:rPr>
          <w:iCs/>
          <w:noProof/>
          <w:lang w:val="en-US"/>
        </w:rPr>
        <w:t>.</w:t>
      </w:r>
      <w:r w:rsidR="006B3F8E" w:rsidRPr="006B3F8E">
        <w:rPr>
          <w:iCs/>
          <w:noProof/>
          <w:lang w:val="en-US"/>
        </w:rPr>
        <w:t>, Cappello L</w:t>
      </w:r>
      <w:r w:rsidR="007B249B">
        <w:rPr>
          <w:iCs/>
          <w:noProof/>
          <w:lang w:val="en-US"/>
        </w:rPr>
        <w:t>.</w:t>
      </w:r>
      <w:r w:rsidR="006B3F8E" w:rsidRPr="006B3F8E">
        <w:rPr>
          <w:iCs/>
          <w:noProof/>
          <w:lang w:val="en-US"/>
        </w:rPr>
        <w:t>, Binh K</w:t>
      </w:r>
      <w:r w:rsidR="007B249B">
        <w:rPr>
          <w:iCs/>
          <w:noProof/>
          <w:lang w:val="en-US"/>
        </w:rPr>
        <w:t>.</w:t>
      </w:r>
      <w:r w:rsidR="006B3F8E" w:rsidRPr="006B3F8E">
        <w:rPr>
          <w:iCs/>
          <w:noProof/>
          <w:lang w:val="en-US"/>
        </w:rPr>
        <w:t>D</w:t>
      </w:r>
      <w:r w:rsidR="007B249B">
        <w:rPr>
          <w:iCs/>
          <w:noProof/>
          <w:lang w:val="en-US"/>
        </w:rPr>
        <w:t>.</w:t>
      </w:r>
      <w:r w:rsidR="006B3F8E" w:rsidRPr="006B3F8E">
        <w:rPr>
          <w:iCs/>
          <w:noProof/>
          <w:lang w:val="en-US"/>
        </w:rPr>
        <w:t>, Antuvan C</w:t>
      </w:r>
      <w:r w:rsidR="007B249B">
        <w:rPr>
          <w:iCs/>
          <w:noProof/>
          <w:lang w:val="en-US"/>
        </w:rPr>
        <w:t>.</w:t>
      </w:r>
      <w:r w:rsidR="006B3F8E" w:rsidRPr="006B3F8E">
        <w:rPr>
          <w:iCs/>
          <w:noProof/>
          <w:lang w:val="en-US"/>
        </w:rPr>
        <w:t>W</w:t>
      </w:r>
      <w:r w:rsidR="007B249B">
        <w:rPr>
          <w:iCs/>
          <w:noProof/>
          <w:lang w:val="en-US"/>
        </w:rPr>
        <w:t>.</w:t>
      </w:r>
      <w:r w:rsidR="006B3F8E" w:rsidRPr="006B3F8E">
        <w:rPr>
          <w:iCs/>
          <w:noProof/>
          <w:lang w:val="en-US"/>
        </w:rPr>
        <w:t>, Masia L</w:t>
      </w:r>
      <w:r w:rsidR="006B3F8E">
        <w:rPr>
          <w:iCs/>
          <w:noProof/>
          <w:lang w:val="en-US"/>
        </w:rPr>
        <w:t xml:space="preserve">. </w:t>
      </w:r>
      <w:r w:rsidR="006B3F8E" w:rsidRPr="000E3367">
        <w:rPr>
          <w:noProof/>
          <w:lang w:val="en-US"/>
        </w:rPr>
        <w:t>“</w:t>
      </w:r>
      <w:r w:rsidR="006B3F8E" w:rsidRPr="006B3F8E">
        <w:rPr>
          <w:noProof/>
          <w:lang w:val="en-US"/>
        </w:rPr>
        <w:t>Preliminary design and control of a soft exosuit for assisting elbow movements and hand grasping in activities of daily living</w:t>
      </w:r>
      <w:r w:rsidR="006B3F8E" w:rsidRPr="000E3367">
        <w:rPr>
          <w:noProof/>
          <w:lang w:val="en-US"/>
        </w:rPr>
        <w:t>”.</w:t>
      </w:r>
      <w:r w:rsidR="006B3F8E">
        <w:rPr>
          <w:noProof/>
          <w:lang w:val="en-US"/>
        </w:rPr>
        <w:t xml:space="preserve"> </w:t>
      </w:r>
      <w:r w:rsidR="006B3F8E" w:rsidRPr="006B3F8E">
        <w:rPr>
          <w:i/>
          <w:noProof/>
          <w:lang w:val="en-US"/>
        </w:rPr>
        <w:t>Journal of Rehabilitation and Assistive Technologies Engineering</w:t>
      </w:r>
      <w:r w:rsidR="006B3F8E" w:rsidRPr="000E3367">
        <w:rPr>
          <w:i/>
          <w:noProof/>
          <w:lang w:val="en-US"/>
        </w:rPr>
        <w:t>,</w:t>
      </w:r>
      <w:r w:rsidR="006B3F8E">
        <w:rPr>
          <w:iCs/>
          <w:noProof/>
          <w:lang w:val="en-US"/>
        </w:rPr>
        <w:t xml:space="preserve"> </w:t>
      </w:r>
      <w:r w:rsidR="006B3F8E">
        <w:rPr>
          <w:noProof/>
          <w:lang w:val="en-US"/>
        </w:rPr>
        <w:t>2017</w:t>
      </w:r>
      <w:r w:rsidR="006B3F8E" w:rsidRPr="000E3367">
        <w:rPr>
          <w:noProof/>
          <w:lang w:val="en-US"/>
        </w:rPr>
        <w:t xml:space="preserve"> </w:t>
      </w:r>
      <w:r w:rsidR="006B3F8E" w:rsidRPr="0062096E">
        <w:rPr>
          <w:i/>
          <w:noProof/>
          <w:lang w:val="en-US"/>
        </w:rPr>
        <w:t xml:space="preserve">doi: </w:t>
      </w:r>
      <w:r w:rsidR="006B3F8E" w:rsidRPr="006B3F8E">
        <w:rPr>
          <w:i/>
          <w:noProof/>
          <w:lang w:val="en-US"/>
        </w:rPr>
        <w:t>10.1177/2055668316680315</w:t>
      </w:r>
    </w:p>
    <w:p w14:paraId="10EB084D" w14:textId="4681FDD6" w:rsidR="00A50353" w:rsidRDefault="00A50353" w:rsidP="00C93E6B">
      <w:pPr>
        <w:rPr>
          <w:iCs/>
          <w:noProof/>
          <w:lang w:val="en-US"/>
        </w:rPr>
      </w:pPr>
    </w:p>
    <w:p w14:paraId="6A9B8748" w14:textId="738819FA" w:rsidR="006B3F8E" w:rsidRDefault="006B3F8E" w:rsidP="006B3F8E">
      <w:pPr>
        <w:rPr>
          <w:i/>
          <w:noProof/>
          <w:lang w:val="en-US"/>
        </w:rPr>
      </w:pPr>
      <w:r w:rsidRPr="006B3F8E">
        <w:rPr>
          <w:iCs/>
          <w:noProof/>
          <w:lang w:val="en-US"/>
        </w:rPr>
        <w:t>[</w:t>
      </w:r>
      <w:r>
        <w:rPr>
          <w:iCs/>
          <w:noProof/>
          <w:lang w:val="en-US"/>
        </w:rPr>
        <w:t>6</w:t>
      </w:r>
      <w:r w:rsidRPr="006B3F8E">
        <w:rPr>
          <w:iCs/>
          <w:noProof/>
          <w:lang w:val="en-US"/>
        </w:rPr>
        <w:t xml:space="preserve">] </w:t>
      </w:r>
      <w:r w:rsidR="00A70C63" w:rsidRPr="00A70C63">
        <w:rPr>
          <w:iCs/>
          <w:noProof/>
          <w:lang w:val="en-US"/>
        </w:rPr>
        <w:t>Alan T. Asbeck, Kai Schmidt, Conor J. Walsh</w:t>
      </w:r>
      <w:r>
        <w:rPr>
          <w:iCs/>
          <w:noProof/>
          <w:lang w:val="en-US"/>
        </w:rPr>
        <w:t xml:space="preserve"> </w:t>
      </w:r>
      <w:r w:rsidRPr="000E3367">
        <w:rPr>
          <w:noProof/>
          <w:lang w:val="en-US"/>
        </w:rPr>
        <w:t>“</w:t>
      </w:r>
      <w:r w:rsidR="00A70C63" w:rsidRPr="00A70C63">
        <w:rPr>
          <w:noProof/>
          <w:lang w:val="en-US"/>
        </w:rPr>
        <w:t>Soft exosuit for hip assistance</w:t>
      </w:r>
      <w:r w:rsidRPr="000E3367">
        <w:rPr>
          <w:noProof/>
          <w:lang w:val="en-US"/>
        </w:rPr>
        <w:t>”.</w:t>
      </w:r>
      <w:r>
        <w:rPr>
          <w:noProof/>
          <w:lang w:val="en-US"/>
        </w:rPr>
        <w:t xml:space="preserve"> </w:t>
      </w:r>
      <w:r w:rsidR="00A70C63" w:rsidRPr="00A70C63">
        <w:rPr>
          <w:i/>
          <w:noProof/>
          <w:lang w:val="en-US"/>
        </w:rPr>
        <w:t>Robotics and Autonomous Systems</w:t>
      </w:r>
      <w:r w:rsidR="00A70C63">
        <w:rPr>
          <w:iCs/>
          <w:noProof/>
          <w:lang w:val="en-US"/>
        </w:rPr>
        <w:t xml:space="preserve"> </w:t>
      </w:r>
      <w:r w:rsidR="00A70C63">
        <w:rPr>
          <w:b/>
          <w:bCs/>
          <w:iCs/>
          <w:noProof/>
          <w:lang w:val="en-US"/>
        </w:rPr>
        <w:t>73</w:t>
      </w:r>
      <w:r w:rsidRPr="000E3367">
        <w:rPr>
          <w:i/>
          <w:noProof/>
          <w:lang w:val="en-US"/>
        </w:rPr>
        <w:t>,</w:t>
      </w:r>
      <w:r>
        <w:rPr>
          <w:iCs/>
          <w:noProof/>
          <w:lang w:val="en-US"/>
        </w:rPr>
        <w:t xml:space="preserve"> </w:t>
      </w:r>
      <w:r>
        <w:rPr>
          <w:noProof/>
          <w:lang w:val="en-US"/>
        </w:rPr>
        <w:t>201</w:t>
      </w:r>
      <w:r w:rsidR="00A70C63">
        <w:rPr>
          <w:noProof/>
          <w:lang w:val="en-US"/>
        </w:rPr>
        <w:t>5</w:t>
      </w:r>
      <w:r w:rsidRPr="000E3367">
        <w:rPr>
          <w:noProof/>
          <w:lang w:val="en-US"/>
        </w:rPr>
        <w:t xml:space="preserve"> </w:t>
      </w:r>
      <w:r w:rsidRPr="0062096E">
        <w:rPr>
          <w:i/>
          <w:noProof/>
          <w:lang w:val="en-US"/>
        </w:rPr>
        <w:t xml:space="preserve">doi: </w:t>
      </w:r>
      <w:r w:rsidR="00A70C63" w:rsidRPr="00A70C63">
        <w:rPr>
          <w:i/>
          <w:noProof/>
          <w:lang w:val="en-US"/>
        </w:rPr>
        <w:t>https://doi.org/10.1016/j.robot.2014.09.025</w:t>
      </w:r>
    </w:p>
    <w:p w14:paraId="03F3D94E" w14:textId="44E064AC" w:rsidR="006B3F8E" w:rsidRDefault="006B3F8E" w:rsidP="00C93E6B">
      <w:pPr>
        <w:rPr>
          <w:iCs/>
          <w:noProof/>
          <w:lang w:val="en-US"/>
        </w:rPr>
      </w:pPr>
    </w:p>
    <w:p w14:paraId="0E00A489" w14:textId="0C97A422" w:rsidR="007E1E6A" w:rsidRDefault="007E1E6A" w:rsidP="007E1E6A">
      <w:pPr>
        <w:rPr>
          <w:i/>
          <w:noProof/>
          <w:lang w:val="en-US"/>
        </w:rPr>
      </w:pPr>
      <w:r w:rsidRPr="006B3F8E">
        <w:rPr>
          <w:iCs/>
          <w:noProof/>
          <w:lang w:val="en-US"/>
        </w:rPr>
        <w:t>[</w:t>
      </w:r>
      <w:r>
        <w:rPr>
          <w:iCs/>
          <w:noProof/>
          <w:lang w:val="en-US"/>
        </w:rPr>
        <w:t>7</w:t>
      </w:r>
      <w:r w:rsidRPr="006B3F8E">
        <w:rPr>
          <w:iCs/>
          <w:noProof/>
          <w:lang w:val="en-US"/>
        </w:rPr>
        <w:t xml:space="preserve">] </w:t>
      </w:r>
      <w:r w:rsidRPr="007E1E6A">
        <w:rPr>
          <w:iCs/>
          <w:noProof/>
          <w:lang w:val="en-US"/>
        </w:rPr>
        <w:t xml:space="preserve">Y. Lee </w:t>
      </w:r>
      <w:r w:rsidRPr="007E1E6A">
        <w:rPr>
          <w:i/>
          <w:noProof/>
          <w:lang w:val="en-US"/>
        </w:rPr>
        <w:t>et al.</w:t>
      </w:r>
      <w:r w:rsidRPr="007E1E6A">
        <w:rPr>
          <w:iCs/>
          <w:noProof/>
          <w:lang w:val="en-US"/>
        </w:rPr>
        <w:t xml:space="preserve"> </w:t>
      </w:r>
      <w:r w:rsidRPr="000E3367">
        <w:rPr>
          <w:noProof/>
          <w:lang w:val="en-US"/>
        </w:rPr>
        <w:t>“</w:t>
      </w:r>
      <w:r w:rsidRPr="007E1E6A">
        <w:rPr>
          <w:noProof/>
          <w:lang w:val="en-US"/>
        </w:rPr>
        <w:t>Biomechanical Design of a Novel Flexible Exoskeleton for Lower Extremities</w:t>
      </w:r>
      <w:r w:rsidRPr="000E3367">
        <w:rPr>
          <w:noProof/>
          <w:lang w:val="en-US"/>
        </w:rPr>
        <w:t>”.</w:t>
      </w:r>
      <w:r>
        <w:rPr>
          <w:noProof/>
          <w:lang w:val="en-US"/>
        </w:rPr>
        <w:t xml:space="preserve"> </w:t>
      </w:r>
      <w:r w:rsidRPr="007E1E6A">
        <w:rPr>
          <w:i/>
          <w:noProof/>
          <w:lang w:val="en-US"/>
        </w:rPr>
        <w:t>IEEE/ASME Transactions on Mechatronics</w:t>
      </w:r>
      <w:r>
        <w:rPr>
          <w:iCs/>
          <w:noProof/>
          <w:lang w:val="en-US"/>
        </w:rPr>
        <w:t xml:space="preserve"> </w:t>
      </w:r>
      <w:r>
        <w:rPr>
          <w:b/>
          <w:bCs/>
          <w:iCs/>
          <w:noProof/>
          <w:lang w:val="en-US"/>
        </w:rPr>
        <w:t>22</w:t>
      </w:r>
      <w:r>
        <w:rPr>
          <w:iCs/>
          <w:noProof/>
          <w:lang w:val="en-US"/>
        </w:rPr>
        <w:t>(5)</w:t>
      </w:r>
      <w:r w:rsidRPr="000E3367">
        <w:rPr>
          <w:i/>
          <w:noProof/>
          <w:lang w:val="en-US"/>
        </w:rPr>
        <w:t>,</w:t>
      </w:r>
      <w:r>
        <w:rPr>
          <w:iCs/>
          <w:noProof/>
          <w:lang w:val="en-US"/>
        </w:rPr>
        <w:t xml:space="preserve"> </w:t>
      </w:r>
      <w:r>
        <w:rPr>
          <w:noProof/>
          <w:lang w:val="en-US"/>
        </w:rPr>
        <w:t>2017</w:t>
      </w:r>
      <w:r w:rsidRPr="000E3367">
        <w:rPr>
          <w:noProof/>
          <w:lang w:val="en-US"/>
        </w:rPr>
        <w:t xml:space="preserve"> </w:t>
      </w:r>
      <w:r w:rsidRPr="0062096E">
        <w:rPr>
          <w:i/>
          <w:noProof/>
          <w:lang w:val="en-US"/>
        </w:rPr>
        <w:t xml:space="preserve">doi: </w:t>
      </w:r>
      <w:r w:rsidRPr="00A70C63">
        <w:rPr>
          <w:i/>
          <w:noProof/>
          <w:lang w:val="en-US"/>
        </w:rPr>
        <w:t>https://doi.org/10.1016/j.robot.2014.09.025</w:t>
      </w:r>
    </w:p>
    <w:p w14:paraId="6F82F512" w14:textId="445B9F1E" w:rsidR="007E1E6A" w:rsidRDefault="007E1E6A" w:rsidP="00C93E6B">
      <w:pPr>
        <w:rPr>
          <w:iCs/>
          <w:noProof/>
          <w:lang w:val="en-US"/>
        </w:rPr>
      </w:pPr>
    </w:p>
    <w:p w14:paraId="37E5FF4C" w14:textId="21BFB2F5" w:rsidR="00AE0D02" w:rsidRPr="00AE0D02" w:rsidRDefault="00AE0D02" w:rsidP="00AE0D02">
      <w:pPr>
        <w:rPr>
          <w:i/>
          <w:noProof/>
          <w:lang w:val="en-US"/>
        </w:rPr>
      </w:pPr>
      <w:r>
        <w:rPr>
          <w:iCs/>
          <w:noProof/>
          <w:lang w:val="en-US"/>
        </w:rPr>
        <w:t xml:space="preserve">[8] </w:t>
      </w:r>
      <w:r w:rsidRPr="00AE0D02">
        <w:rPr>
          <w:iCs/>
          <w:noProof/>
          <w:lang w:val="en-US"/>
        </w:rPr>
        <w:t>C. Y. Brown and H. H. Asada</w:t>
      </w:r>
      <w:r>
        <w:rPr>
          <w:iCs/>
          <w:noProof/>
          <w:lang w:val="en-US"/>
        </w:rPr>
        <w:t xml:space="preserve">. </w:t>
      </w:r>
      <w:r w:rsidRPr="000E3367">
        <w:rPr>
          <w:noProof/>
          <w:lang w:val="en-US"/>
        </w:rPr>
        <w:t>“</w:t>
      </w:r>
      <w:r w:rsidRPr="00AE0D02">
        <w:rPr>
          <w:noProof/>
          <w:lang w:val="en-US"/>
        </w:rPr>
        <w:t>Inter-finger coordination and postural synergies in robot hands via mechanical implementation of principal components analysis</w:t>
      </w:r>
      <w:r w:rsidRPr="000E3367">
        <w:rPr>
          <w:noProof/>
          <w:lang w:val="en-US"/>
        </w:rPr>
        <w:t>”.</w:t>
      </w:r>
      <w:r>
        <w:rPr>
          <w:noProof/>
          <w:lang w:val="en-US"/>
        </w:rPr>
        <w:t xml:space="preserve"> </w:t>
      </w:r>
      <w:r w:rsidRPr="00AE0D02">
        <w:rPr>
          <w:i/>
          <w:noProof/>
          <w:lang w:val="en-US"/>
        </w:rPr>
        <w:t>IEEE/RSJ International Conference on Intelligent Robots and Systems</w:t>
      </w:r>
      <w:r>
        <w:rPr>
          <w:i/>
          <w:noProof/>
          <w:lang w:val="en-US"/>
        </w:rPr>
        <w:t xml:space="preserve">, </w:t>
      </w:r>
      <w:r>
        <w:rPr>
          <w:noProof/>
          <w:lang w:val="en-US"/>
        </w:rPr>
        <w:t>2007</w:t>
      </w:r>
      <w:r w:rsidRPr="000E3367">
        <w:rPr>
          <w:noProof/>
          <w:lang w:val="en-US"/>
        </w:rPr>
        <w:t xml:space="preserve"> </w:t>
      </w:r>
      <w:r w:rsidRPr="0062096E">
        <w:rPr>
          <w:i/>
          <w:noProof/>
          <w:lang w:val="en-US"/>
        </w:rPr>
        <w:t xml:space="preserve">doi: </w:t>
      </w:r>
      <w:r w:rsidRPr="00AE0D02">
        <w:rPr>
          <w:i/>
          <w:noProof/>
          <w:lang w:val="en-US"/>
        </w:rPr>
        <w:t>10.1109/IROS.2007.4399547</w:t>
      </w:r>
    </w:p>
    <w:p w14:paraId="09F41A8B" w14:textId="524112AE" w:rsidR="00AE0D02" w:rsidRDefault="00AE0D02" w:rsidP="00C93E6B">
      <w:pPr>
        <w:rPr>
          <w:iCs/>
          <w:noProof/>
          <w:lang w:val="en-US"/>
        </w:rPr>
      </w:pPr>
    </w:p>
    <w:p w14:paraId="2C7F5343" w14:textId="4CDAE53F" w:rsidR="00AE0D02" w:rsidRDefault="00AE0D02" w:rsidP="00AE0D02">
      <w:pPr>
        <w:rPr>
          <w:i/>
          <w:noProof/>
          <w:lang w:val="en-US"/>
        </w:rPr>
      </w:pPr>
      <w:r>
        <w:rPr>
          <w:iCs/>
          <w:noProof/>
          <w:lang w:val="en-US"/>
        </w:rPr>
        <w:t xml:space="preserve">[9] </w:t>
      </w:r>
      <w:r w:rsidR="000A2775" w:rsidRPr="000A2775">
        <w:rPr>
          <w:iCs/>
          <w:noProof/>
          <w:lang w:val="en-US"/>
        </w:rPr>
        <w:t>M. Xiloyannis, L. Cappello, Dinh Binh Khanh, Shih-Cheng Yen and L. Masia</w:t>
      </w:r>
      <w:r>
        <w:rPr>
          <w:iCs/>
          <w:noProof/>
          <w:lang w:val="en-US"/>
        </w:rPr>
        <w:t xml:space="preserve">. </w:t>
      </w:r>
      <w:r w:rsidRPr="000E3367">
        <w:rPr>
          <w:noProof/>
          <w:lang w:val="en-US"/>
        </w:rPr>
        <w:t>“</w:t>
      </w:r>
      <w:r w:rsidR="000A2775" w:rsidRPr="000A2775">
        <w:rPr>
          <w:noProof/>
          <w:lang w:val="en-US"/>
        </w:rPr>
        <w:t>Modelling and design of a synergy-based actuator for a tendon-driven soft robotic glove</w:t>
      </w:r>
      <w:r w:rsidRPr="000E3367">
        <w:rPr>
          <w:noProof/>
          <w:lang w:val="en-US"/>
        </w:rPr>
        <w:t>”.</w:t>
      </w:r>
      <w:r>
        <w:rPr>
          <w:noProof/>
          <w:lang w:val="en-US"/>
        </w:rPr>
        <w:t xml:space="preserve"> </w:t>
      </w:r>
      <w:r w:rsidR="000A2775" w:rsidRPr="000A2775">
        <w:rPr>
          <w:i/>
          <w:noProof/>
          <w:lang w:val="en-US"/>
        </w:rPr>
        <w:t>6th IEEE International Conference on Biomedical Robotics and Biomechatronics (BioRob)</w:t>
      </w:r>
      <w:r>
        <w:rPr>
          <w:i/>
          <w:noProof/>
          <w:lang w:val="en-US"/>
        </w:rPr>
        <w:t xml:space="preserve">, </w:t>
      </w:r>
      <w:r>
        <w:rPr>
          <w:noProof/>
          <w:lang w:val="en-US"/>
        </w:rPr>
        <w:t>20</w:t>
      </w:r>
      <w:r w:rsidR="000A2775">
        <w:rPr>
          <w:noProof/>
          <w:lang w:val="en-US"/>
        </w:rPr>
        <w:t>16</w:t>
      </w:r>
      <w:r w:rsidRPr="000E3367">
        <w:rPr>
          <w:noProof/>
          <w:lang w:val="en-US"/>
        </w:rPr>
        <w:t xml:space="preserve"> </w:t>
      </w:r>
      <w:r w:rsidRPr="0062096E">
        <w:rPr>
          <w:i/>
          <w:noProof/>
          <w:lang w:val="en-US"/>
        </w:rPr>
        <w:t xml:space="preserve">doi: </w:t>
      </w:r>
      <w:r w:rsidR="000A2775" w:rsidRPr="000A2775">
        <w:rPr>
          <w:i/>
          <w:noProof/>
          <w:lang w:val="en-US"/>
        </w:rPr>
        <w:t>10.1109/BIOROB.2016.7523796</w:t>
      </w:r>
    </w:p>
    <w:p w14:paraId="04996DB8" w14:textId="0D12D86E" w:rsidR="000A2775" w:rsidRDefault="000A2775" w:rsidP="00AE0D02">
      <w:pPr>
        <w:rPr>
          <w:i/>
          <w:noProof/>
          <w:lang w:val="en-US"/>
        </w:rPr>
      </w:pPr>
    </w:p>
    <w:p w14:paraId="460938B2" w14:textId="3233EF77" w:rsidR="000A2775" w:rsidRDefault="000A2775" w:rsidP="000A2775">
      <w:pPr>
        <w:rPr>
          <w:i/>
          <w:noProof/>
          <w:lang w:val="en-US"/>
        </w:rPr>
      </w:pPr>
      <w:r>
        <w:rPr>
          <w:iCs/>
          <w:noProof/>
          <w:lang w:val="en-US"/>
        </w:rPr>
        <w:t xml:space="preserve">[10] </w:t>
      </w:r>
      <w:r w:rsidR="004074A6" w:rsidRPr="004074A6">
        <w:rPr>
          <w:iCs/>
          <w:noProof/>
          <w:lang w:val="en-US"/>
        </w:rPr>
        <w:t>Jolliffe Ian T. and Cadima Jorge</w:t>
      </w:r>
      <w:r>
        <w:rPr>
          <w:iCs/>
          <w:noProof/>
          <w:lang w:val="en-US"/>
        </w:rPr>
        <w:t xml:space="preserve">. </w:t>
      </w:r>
      <w:r w:rsidRPr="000E3367">
        <w:rPr>
          <w:noProof/>
          <w:lang w:val="en-US"/>
        </w:rPr>
        <w:t>“</w:t>
      </w:r>
      <w:r w:rsidR="004074A6" w:rsidRPr="004074A6">
        <w:rPr>
          <w:noProof/>
          <w:lang w:val="en-US"/>
        </w:rPr>
        <w:t>Principal component analysis: a review and recent developments</w:t>
      </w:r>
      <w:r w:rsidRPr="000E3367">
        <w:rPr>
          <w:noProof/>
          <w:lang w:val="en-US"/>
        </w:rPr>
        <w:t>”.</w:t>
      </w:r>
      <w:r>
        <w:rPr>
          <w:noProof/>
          <w:lang w:val="en-US"/>
        </w:rPr>
        <w:t xml:space="preserve"> </w:t>
      </w:r>
      <w:r w:rsidR="004074A6" w:rsidRPr="004074A6">
        <w:rPr>
          <w:i/>
          <w:noProof/>
          <w:lang w:val="en-US"/>
        </w:rPr>
        <w:t>Phil. Trans. R. Soc.</w:t>
      </w:r>
      <w:r>
        <w:rPr>
          <w:i/>
          <w:noProof/>
          <w:lang w:val="en-US"/>
        </w:rPr>
        <w:t xml:space="preserve">, </w:t>
      </w:r>
      <w:r>
        <w:rPr>
          <w:noProof/>
          <w:lang w:val="en-US"/>
        </w:rPr>
        <w:t>2016</w:t>
      </w:r>
      <w:r w:rsidRPr="000E3367">
        <w:rPr>
          <w:noProof/>
          <w:lang w:val="en-US"/>
        </w:rPr>
        <w:t xml:space="preserve"> </w:t>
      </w:r>
      <w:r w:rsidRPr="0062096E">
        <w:rPr>
          <w:i/>
          <w:noProof/>
          <w:lang w:val="en-US"/>
        </w:rPr>
        <w:t xml:space="preserve">doi: </w:t>
      </w:r>
      <w:r w:rsidR="00432E3B" w:rsidRPr="00432E3B">
        <w:rPr>
          <w:i/>
          <w:noProof/>
          <w:lang w:val="en-US"/>
        </w:rPr>
        <w:t>https://doi.org/10.1098/rsta.2015.0202</w:t>
      </w:r>
    </w:p>
    <w:p w14:paraId="03A6C026" w14:textId="77777777" w:rsidR="00432E3B" w:rsidRDefault="00432E3B" w:rsidP="00432E3B">
      <w:pPr>
        <w:rPr>
          <w:iCs/>
          <w:noProof/>
          <w:lang w:val="en-US"/>
        </w:rPr>
      </w:pPr>
    </w:p>
    <w:p w14:paraId="6B4AD8F5" w14:textId="5D788175" w:rsidR="00432E3B" w:rsidRDefault="00432E3B" w:rsidP="00432E3B">
      <w:pPr>
        <w:rPr>
          <w:i/>
          <w:noProof/>
          <w:lang w:val="en-US"/>
        </w:rPr>
      </w:pPr>
      <w:r>
        <w:rPr>
          <w:iCs/>
          <w:noProof/>
          <w:lang w:val="en-US"/>
        </w:rPr>
        <w:t xml:space="preserve">[11] </w:t>
      </w:r>
      <w:r w:rsidR="00FE7674" w:rsidRPr="00FE7674">
        <w:rPr>
          <w:iCs/>
          <w:noProof/>
          <w:lang w:val="en-US"/>
        </w:rPr>
        <w:t>Huang Bo, Xiong Caihua, Chen Wenbin, Liang Jiejunyi, Sun Bai-Yang and Gong Xuan</w:t>
      </w:r>
      <w:r>
        <w:rPr>
          <w:iCs/>
          <w:noProof/>
          <w:lang w:val="en-US"/>
        </w:rPr>
        <w:t xml:space="preserve">. </w:t>
      </w:r>
      <w:r w:rsidRPr="000E3367">
        <w:rPr>
          <w:noProof/>
          <w:lang w:val="en-US"/>
        </w:rPr>
        <w:t>“</w:t>
      </w:r>
      <w:r w:rsidR="00FE7674" w:rsidRPr="00FE7674">
        <w:rPr>
          <w:noProof/>
          <w:lang w:val="en-US"/>
        </w:rPr>
        <w:t>Common kinematic synergies of various human locomotor behaviours</w:t>
      </w:r>
      <w:r w:rsidRPr="000E3367">
        <w:rPr>
          <w:noProof/>
          <w:lang w:val="en-US"/>
        </w:rPr>
        <w:t>”.</w:t>
      </w:r>
      <w:r>
        <w:rPr>
          <w:noProof/>
          <w:lang w:val="en-US"/>
        </w:rPr>
        <w:t xml:space="preserve"> </w:t>
      </w:r>
      <w:r w:rsidR="00FE7674" w:rsidRPr="00FE7674">
        <w:rPr>
          <w:i/>
          <w:noProof/>
          <w:lang w:val="en-US"/>
        </w:rPr>
        <w:t>R. Soc. open sci</w:t>
      </w:r>
      <w:r>
        <w:rPr>
          <w:i/>
          <w:noProof/>
          <w:lang w:val="en-US"/>
        </w:rPr>
        <w:t xml:space="preserve">, </w:t>
      </w:r>
      <w:r w:rsidR="00FE7674">
        <w:rPr>
          <w:noProof/>
          <w:lang w:val="en-US"/>
        </w:rPr>
        <w:t>2021</w:t>
      </w:r>
      <w:r w:rsidRPr="000E3367">
        <w:rPr>
          <w:noProof/>
          <w:lang w:val="en-US"/>
        </w:rPr>
        <w:t xml:space="preserve"> </w:t>
      </w:r>
      <w:r w:rsidRPr="0062096E">
        <w:rPr>
          <w:i/>
          <w:noProof/>
          <w:lang w:val="en-US"/>
        </w:rPr>
        <w:t xml:space="preserve">doi: </w:t>
      </w:r>
      <w:r w:rsidR="00FE7674" w:rsidRPr="00FE7674">
        <w:rPr>
          <w:i/>
          <w:noProof/>
          <w:lang w:val="en-US"/>
        </w:rPr>
        <w:t>https://doi.org/10.1098/rsos.210161</w:t>
      </w:r>
    </w:p>
    <w:p w14:paraId="5987EF0D" w14:textId="370E7161" w:rsidR="00FE7674" w:rsidRDefault="00FE7674" w:rsidP="00432E3B">
      <w:pPr>
        <w:rPr>
          <w:i/>
          <w:noProof/>
          <w:lang w:val="en-US"/>
        </w:rPr>
      </w:pPr>
    </w:p>
    <w:p w14:paraId="6251F2D4" w14:textId="758BD418" w:rsidR="00FE7674" w:rsidRDefault="00FE7674" w:rsidP="00FE7674">
      <w:pPr>
        <w:rPr>
          <w:iCs/>
          <w:noProof/>
          <w:lang w:val="en-US"/>
        </w:rPr>
      </w:pPr>
      <w:r>
        <w:rPr>
          <w:iCs/>
          <w:noProof/>
          <w:lang w:val="en-US"/>
        </w:rPr>
        <w:t xml:space="preserve">[12] </w:t>
      </w:r>
      <w:r w:rsidR="007B249B" w:rsidRPr="007B249B">
        <w:rPr>
          <w:iCs/>
          <w:noProof/>
          <w:lang w:val="en-US"/>
        </w:rPr>
        <w:t xml:space="preserve">Haufe, F.L., Schmidt, K., Duarte, J.E. et al. </w:t>
      </w:r>
      <w:r w:rsidR="007B249B">
        <w:rPr>
          <w:iCs/>
          <w:noProof/>
          <w:lang w:val="en-US"/>
        </w:rPr>
        <w:t>“</w:t>
      </w:r>
      <w:r w:rsidR="007B249B" w:rsidRPr="007B249B">
        <w:rPr>
          <w:iCs/>
          <w:noProof/>
          <w:lang w:val="en-US"/>
        </w:rPr>
        <w:t>Activity-based training with the Myosuit: a safety and feasibility study across diverse gait disorders</w:t>
      </w:r>
      <w:r w:rsidR="007B249B">
        <w:rPr>
          <w:iCs/>
          <w:noProof/>
          <w:lang w:val="en-US"/>
        </w:rPr>
        <w:t>”</w:t>
      </w:r>
      <w:r w:rsidR="007B249B" w:rsidRPr="007B249B">
        <w:rPr>
          <w:iCs/>
          <w:noProof/>
          <w:lang w:val="en-US"/>
        </w:rPr>
        <w:t xml:space="preserve">. </w:t>
      </w:r>
      <w:r w:rsidR="007B249B" w:rsidRPr="007B249B">
        <w:rPr>
          <w:i/>
          <w:noProof/>
          <w:lang w:val="en-US"/>
        </w:rPr>
        <w:t>Journal of Neuro Engineering and Rehabilitation</w:t>
      </w:r>
      <w:r w:rsidR="007B249B" w:rsidRPr="007B249B">
        <w:rPr>
          <w:iCs/>
          <w:noProof/>
          <w:lang w:val="en-US"/>
        </w:rPr>
        <w:t xml:space="preserve"> </w:t>
      </w:r>
      <w:r w:rsidR="007B249B" w:rsidRPr="007B249B">
        <w:rPr>
          <w:b/>
          <w:bCs/>
          <w:iCs/>
          <w:noProof/>
          <w:lang w:val="en-US"/>
        </w:rPr>
        <w:t>17</w:t>
      </w:r>
      <w:r w:rsidR="007B249B" w:rsidRPr="007B249B">
        <w:rPr>
          <w:iCs/>
          <w:noProof/>
          <w:lang w:val="en-US"/>
        </w:rPr>
        <w:t>, 135</w:t>
      </w:r>
      <w:r w:rsidR="007B249B">
        <w:rPr>
          <w:iCs/>
          <w:noProof/>
          <w:lang w:val="en-US"/>
        </w:rPr>
        <w:t>,</w:t>
      </w:r>
      <w:r w:rsidR="007B249B" w:rsidRPr="007B249B">
        <w:rPr>
          <w:iCs/>
          <w:noProof/>
          <w:lang w:val="en-US"/>
        </w:rPr>
        <w:t xml:space="preserve"> 2020. </w:t>
      </w:r>
      <w:r w:rsidR="001B5874" w:rsidRPr="003E3BB5">
        <w:rPr>
          <w:i/>
          <w:noProof/>
          <w:lang w:val="en-US"/>
        </w:rPr>
        <w:t>https://doi.org/10.1186/s12984-020-00765-4</w:t>
      </w:r>
    </w:p>
    <w:p w14:paraId="01642983" w14:textId="527B59F4" w:rsidR="001B5874" w:rsidRDefault="001B5874" w:rsidP="00FE7674">
      <w:pPr>
        <w:rPr>
          <w:iCs/>
          <w:noProof/>
          <w:lang w:val="en-US"/>
        </w:rPr>
      </w:pPr>
    </w:p>
    <w:p w14:paraId="0AA7B704" w14:textId="47196274" w:rsidR="001B5874" w:rsidRDefault="001B5874" w:rsidP="001B5874">
      <w:pPr>
        <w:rPr>
          <w:i/>
          <w:noProof/>
          <w:lang w:val="en-US"/>
        </w:rPr>
      </w:pPr>
      <w:r>
        <w:rPr>
          <w:iCs/>
          <w:noProof/>
          <w:lang w:val="en-US"/>
        </w:rPr>
        <w:lastRenderedPageBreak/>
        <w:t xml:space="preserve">[13] </w:t>
      </w:r>
      <w:r w:rsidR="003E3BB5" w:rsidRPr="003E3BB5">
        <w:rPr>
          <w:iCs/>
          <w:noProof/>
          <w:lang w:val="en-US"/>
        </w:rPr>
        <w:t>Chen L</w:t>
      </w:r>
      <w:r w:rsidR="003E3BB5">
        <w:rPr>
          <w:iCs/>
          <w:noProof/>
          <w:lang w:val="en-US"/>
        </w:rPr>
        <w:t>.</w:t>
      </w:r>
      <w:r w:rsidR="003E3BB5" w:rsidRPr="003E3BB5">
        <w:rPr>
          <w:iCs/>
          <w:noProof/>
          <w:lang w:val="en-US"/>
        </w:rPr>
        <w:t>, Chen C</w:t>
      </w:r>
      <w:r w:rsidR="003E3BB5">
        <w:rPr>
          <w:iCs/>
          <w:noProof/>
          <w:lang w:val="en-US"/>
        </w:rPr>
        <w:t>.</w:t>
      </w:r>
      <w:r w:rsidR="003E3BB5" w:rsidRPr="003E3BB5">
        <w:rPr>
          <w:iCs/>
          <w:noProof/>
          <w:lang w:val="en-US"/>
        </w:rPr>
        <w:t>, Wang Z</w:t>
      </w:r>
      <w:r w:rsidR="003E3BB5">
        <w:rPr>
          <w:iCs/>
          <w:noProof/>
          <w:lang w:val="en-US"/>
        </w:rPr>
        <w:t>.</w:t>
      </w:r>
      <w:r w:rsidR="003E3BB5" w:rsidRPr="003E3BB5">
        <w:rPr>
          <w:iCs/>
          <w:noProof/>
          <w:lang w:val="en-US"/>
        </w:rPr>
        <w:t>, Ye X</w:t>
      </w:r>
      <w:r w:rsidR="003E3BB5">
        <w:rPr>
          <w:iCs/>
          <w:noProof/>
          <w:lang w:val="en-US"/>
        </w:rPr>
        <w:t>.</w:t>
      </w:r>
      <w:r w:rsidR="003E3BB5" w:rsidRPr="003E3BB5">
        <w:rPr>
          <w:iCs/>
          <w:noProof/>
          <w:lang w:val="en-US"/>
        </w:rPr>
        <w:t>, Liu Y</w:t>
      </w:r>
      <w:r w:rsidR="003E3BB5">
        <w:rPr>
          <w:iCs/>
          <w:noProof/>
          <w:lang w:val="en-US"/>
        </w:rPr>
        <w:t>.</w:t>
      </w:r>
      <w:r w:rsidR="003E3BB5" w:rsidRPr="003E3BB5">
        <w:rPr>
          <w:iCs/>
          <w:noProof/>
          <w:lang w:val="en-US"/>
        </w:rPr>
        <w:t xml:space="preserve">, Wu X. </w:t>
      </w:r>
      <w:r w:rsidR="003E3BB5">
        <w:rPr>
          <w:iCs/>
          <w:noProof/>
          <w:lang w:val="en-US"/>
        </w:rPr>
        <w:t>“</w:t>
      </w:r>
      <w:r w:rsidR="003E3BB5" w:rsidRPr="003E3BB5">
        <w:rPr>
          <w:iCs/>
          <w:noProof/>
          <w:lang w:val="en-US"/>
        </w:rPr>
        <w:t>A Novel Lightweight Wearable Soft Exosuit for Reducing the Metabolic Rate and Muscle Fatigue</w:t>
      </w:r>
      <w:r w:rsidR="003E3BB5">
        <w:rPr>
          <w:iCs/>
          <w:noProof/>
          <w:lang w:val="en-US"/>
        </w:rPr>
        <w:t>”</w:t>
      </w:r>
      <w:r w:rsidR="003E3BB5" w:rsidRPr="003E3BB5">
        <w:rPr>
          <w:iCs/>
          <w:noProof/>
          <w:lang w:val="en-US"/>
        </w:rPr>
        <w:t xml:space="preserve">. </w:t>
      </w:r>
      <w:r w:rsidR="003E3BB5" w:rsidRPr="003E3BB5">
        <w:rPr>
          <w:i/>
          <w:noProof/>
          <w:lang w:val="en-US"/>
        </w:rPr>
        <w:t>Biosensors</w:t>
      </w:r>
      <w:r w:rsidR="003E3BB5" w:rsidRPr="003E3BB5">
        <w:rPr>
          <w:iCs/>
          <w:noProof/>
          <w:lang w:val="en-US"/>
        </w:rPr>
        <w:t xml:space="preserve">. </w:t>
      </w:r>
      <w:r w:rsidR="003E3BB5" w:rsidRPr="003E3BB5">
        <w:rPr>
          <w:b/>
          <w:bCs/>
          <w:iCs/>
          <w:noProof/>
          <w:lang w:val="en-US"/>
        </w:rPr>
        <w:t>11</w:t>
      </w:r>
      <w:r w:rsidR="003E3BB5" w:rsidRPr="003E3BB5">
        <w:rPr>
          <w:iCs/>
          <w:noProof/>
          <w:lang w:val="en-US"/>
        </w:rPr>
        <w:t xml:space="preserve">(7):215 2021. </w:t>
      </w:r>
      <w:r w:rsidR="003E3BB5" w:rsidRPr="003E3BB5">
        <w:rPr>
          <w:i/>
          <w:noProof/>
          <w:lang w:val="en-US"/>
        </w:rPr>
        <w:t>https://doi.org/10.3390/bios11070215</w:t>
      </w:r>
    </w:p>
    <w:p w14:paraId="6C9D6E7C" w14:textId="3C7120F1" w:rsidR="003E3BB5" w:rsidRDefault="003E3BB5" w:rsidP="001B5874">
      <w:pPr>
        <w:rPr>
          <w:i/>
          <w:noProof/>
          <w:lang w:val="en-US"/>
        </w:rPr>
      </w:pPr>
    </w:p>
    <w:p w14:paraId="72B4666E" w14:textId="4083CF40" w:rsidR="003E3BB5" w:rsidRDefault="003E3BB5" w:rsidP="003E3BB5">
      <w:pPr>
        <w:rPr>
          <w:iCs/>
          <w:noProof/>
          <w:lang w:val="en-US"/>
        </w:rPr>
      </w:pPr>
      <w:r>
        <w:rPr>
          <w:iCs/>
          <w:noProof/>
          <w:lang w:val="en-US"/>
        </w:rPr>
        <w:t xml:space="preserve">[14] </w:t>
      </w:r>
      <w:r w:rsidR="001D088B" w:rsidRPr="001D088B">
        <w:rPr>
          <w:iCs/>
          <w:noProof/>
          <w:lang w:val="en-US"/>
        </w:rPr>
        <w:t xml:space="preserve">W. Cao, C. Chen, H. Hu, K. Fang and X. Wu, "Effect of Hip Assistance Modes on Metabolic Cost of Walking With a Soft Exoskeleton," in </w:t>
      </w:r>
      <w:r w:rsidR="001D088B" w:rsidRPr="001D088B">
        <w:rPr>
          <w:i/>
          <w:noProof/>
          <w:lang w:val="en-US"/>
        </w:rPr>
        <w:t>IEEE Transactions on Automation Science and Engineering</w:t>
      </w:r>
      <w:r w:rsidR="001D088B" w:rsidRPr="001D088B">
        <w:rPr>
          <w:iCs/>
          <w:noProof/>
          <w:lang w:val="en-US"/>
        </w:rPr>
        <w:t xml:space="preserve">, vol. </w:t>
      </w:r>
      <w:r w:rsidR="001D088B" w:rsidRPr="001D088B">
        <w:rPr>
          <w:b/>
          <w:bCs/>
          <w:iCs/>
          <w:noProof/>
          <w:lang w:val="en-US"/>
        </w:rPr>
        <w:t>18</w:t>
      </w:r>
      <w:r w:rsidR="001D088B" w:rsidRPr="001D088B">
        <w:rPr>
          <w:iCs/>
          <w:noProof/>
          <w:lang w:val="en-US"/>
        </w:rPr>
        <w:t xml:space="preserve">, no. 2, pp. 426-436, April 2021, </w:t>
      </w:r>
      <w:r w:rsidR="001D088B" w:rsidRPr="001D088B">
        <w:rPr>
          <w:i/>
          <w:noProof/>
          <w:lang w:val="en-US"/>
        </w:rPr>
        <w:t>doi: 10.1109/TASE.2020.3027748</w:t>
      </w:r>
    </w:p>
    <w:p w14:paraId="1BB2A49E" w14:textId="2F61F720" w:rsidR="001C5889" w:rsidRDefault="001C5889" w:rsidP="003E3BB5">
      <w:pPr>
        <w:rPr>
          <w:iCs/>
          <w:noProof/>
          <w:lang w:val="en-US"/>
        </w:rPr>
      </w:pPr>
    </w:p>
    <w:p w14:paraId="5C52432A" w14:textId="6745E0EF" w:rsidR="001C5889" w:rsidRPr="001C5889" w:rsidRDefault="001C5889" w:rsidP="003E3BB5">
      <w:pPr>
        <w:rPr>
          <w:i/>
          <w:noProof/>
          <w:lang w:val="en-US"/>
        </w:rPr>
      </w:pPr>
      <w:r w:rsidRPr="001C5889">
        <w:rPr>
          <w:iCs/>
          <w:noProof/>
          <w:lang w:val="es-ES"/>
        </w:rPr>
        <w:t xml:space="preserve">[15] Panizzolo, F.A., Galiana, I., Asbeck, A.T. et al. </w:t>
      </w:r>
      <w:r w:rsidRPr="001C5889">
        <w:rPr>
          <w:iCs/>
          <w:noProof/>
          <w:lang w:val="en-US"/>
        </w:rPr>
        <w:t>“A biologically-inspired multi-joint soft exosuit that can reduce the energy cost of loaded walking</w:t>
      </w:r>
      <w:r>
        <w:rPr>
          <w:iCs/>
          <w:noProof/>
          <w:lang w:val="en-US"/>
        </w:rPr>
        <w:t>”</w:t>
      </w:r>
      <w:r w:rsidRPr="001C5889">
        <w:rPr>
          <w:iCs/>
          <w:noProof/>
          <w:lang w:val="en-US"/>
        </w:rPr>
        <w:t xml:space="preserve">. </w:t>
      </w:r>
      <w:r w:rsidRPr="007B249B">
        <w:rPr>
          <w:i/>
          <w:noProof/>
          <w:lang w:val="en-US"/>
        </w:rPr>
        <w:t>Journal of Neuro Engineering and Rehabilitation</w:t>
      </w:r>
      <w:r w:rsidRPr="001C5889">
        <w:rPr>
          <w:iCs/>
          <w:noProof/>
          <w:lang w:val="en-US"/>
        </w:rPr>
        <w:t xml:space="preserve"> </w:t>
      </w:r>
      <w:r w:rsidRPr="001C5889">
        <w:rPr>
          <w:b/>
          <w:bCs/>
          <w:iCs/>
          <w:noProof/>
          <w:lang w:val="en-US"/>
        </w:rPr>
        <w:t>13</w:t>
      </w:r>
      <w:r w:rsidRPr="001C5889">
        <w:rPr>
          <w:iCs/>
          <w:noProof/>
          <w:lang w:val="en-US"/>
        </w:rPr>
        <w:t>, 43</w:t>
      </w:r>
      <w:r>
        <w:rPr>
          <w:iCs/>
          <w:noProof/>
          <w:lang w:val="en-US"/>
        </w:rPr>
        <w:t>,</w:t>
      </w:r>
      <w:r w:rsidRPr="001C5889">
        <w:rPr>
          <w:iCs/>
          <w:noProof/>
          <w:lang w:val="en-US"/>
        </w:rPr>
        <w:t xml:space="preserve"> 2016. </w:t>
      </w:r>
      <w:r w:rsidRPr="001C5889">
        <w:rPr>
          <w:i/>
          <w:noProof/>
          <w:lang w:val="en-US"/>
        </w:rPr>
        <w:t>https://doi.org/10.1186/s12984-016-0150-9</w:t>
      </w:r>
    </w:p>
    <w:p w14:paraId="5B099990" w14:textId="7ED32B0C" w:rsidR="003E3BB5" w:rsidRDefault="003E3BB5" w:rsidP="001B5874">
      <w:pPr>
        <w:rPr>
          <w:iCs/>
          <w:noProof/>
          <w:lang w:val="en-US"/>
        </w:rPr>
      </w:pPr>
    </w:p>
    <w:p w14:paraId="0627620D" w14:textId="6C03FE72" w:rsidR="001C5889" w:rsidRPr="000D3491" w:rsidRDefault="001C5889" w:rsidP="001B5874">
      <w:pPr>
        <w:rPr>
          <w:iCs/>
          <w:noProof/>
          <w:lang w:val="en-US"/>
        </w:rPr>
      </w:pPr>
      <w:r>
        <w:rPr>
          <w:iCs/>
          <w:noProof/>
          <w:lang w:val="en-US"/>
        </w:rPr>
        <w:t>[16]</w:t>
      </w:r>
      <w:r w:rsidR="000D3491">
        <w:rPr>
          <w:iCs/>
          <w:noProof/>
          <w:lang w:val="en-US"/>
        </w:rPr>
        <w:t xml:space="preserve"> </w:t>
      </w:r>
      <w:r w:rsidR="000D3491" w:rsidRPr="000D3491">
        <w:rPr>
          <w:iCs/>
          <w:noProof/>
          <w:lang w:val="en-US"/>
        </w:rPr>
        <w:t xml:space="preserve">E. Tricomi et al., "Underactuated Soft Hip Exosuit Based on Adaptive Oscillators to Assist Human Locomotion," in </w:t>
      </w:r>
      <w:r w:rsidR="000D3491" w:rsidRPr="000D3491">
        <w:rPr>
          <w:i/>
          <w:noProof/>
          <w:lang w:val="en-US"/>
        </w:rPr>
        <w:t>IEEE Robotics and Automation Letters</w:t>
      </w:r>
      <w:r w:rsidR="000D3491" w:rsidRPr="000D3491">
        <w:rPr>
          <w:iCs/>
          <w:noProof/>
          <w:lang w:val="en-US"/>
        </w:rPr>
        <w:t xml:space="preserve">, vol. </w:t>
      </w:r>
      <w:r w:rsidR="000D3491" w:rsidRPr="000D3491">
        <w:rPr>
          <w:b/>
          <w:bCs/>
          <w:iCs/>
          <w:noProof/>
          <w:lang w:val="en-US"/>
        </w:rPr>
        <w:t>7</w:t>
      </w:r>
      <w:r w:rsidR="000D3491" w:rsidRPr="000D3491">
        <w:rPr>
          <w:iCs/>
          <w:noProof/>
          <w:lang w:val="en-US"/>
        </w:rPr>
        <w:t xml:space="preserve">, no. 2, pp. 936-943, April 2022, </w:t>
      </w:r>
      <w:r w:rsidR="000D3491" w:rsidRPr="000D3491">
        <w:rPr>
          <w:i/>
          <w:noProof/>
          <w:lang w:val="en-US"/>
        </w:rPr>
        <w:t>doi: 10.1109/LRA.2021.3136240</w:t>
      </w:r>
    </w:p>
    <w:p w14:paraId="40205E3F" w14:textId="77777777" w:rsidR="00FE7674" w:rsidRDefault="00FE7674" w:rsidP="00432E3B">
      <w:pPr>
        <w:rPr>
          <w:i/>
          <w:noProof/>
          <w:lang w:val="en-US"/>
        </w:rPr>
      </w:pPr>
    </w:p>
    <w:p w14:paraId="11A1B49E" w14:textId="0423CAEF" w:rsidR="00432E3B" w:rsidRDefault="000D3491" w:rsidP="000A2775">
      <w:pPr>
        <w:rPr>
          <w:i/>
          <w:noProof/>
          <w:lang w:val="en-US"/>
        </w:rPr>
      </w:pPr>
      <w:r>
        <w:rPr>
          <w:iCs/>
          <w:noProof/>
          <w:lang w:val="en-US"/>
        </w:rPr>
        <w:t>[17]</w:t>
      </w:r>
      <w:r w:rsidR="00633561">
        <w:rPr>
          <w:iCs/>
          <w:noProof/>
          <w:lang w:val="en-US"/>
        </w:rPr>
        <w:t xml:space="preserve"> </w:t>
      </w:r>
      <w:r w:rsidR="00633561" w:rsidRPr="00633561">
        <w:rPr>
          <w:iCs/>
          <w:noProof/>
          <w:lang w:val="en-US"/>
        </w:rPr>
        <w:t xml:space="preserve">Abdi, H. and Williams, L.J. </w:t>
      </w:r>
      <w:r w:rsidR="00633561">
        <w:rPr>
          <w:iCs/>
          <w:noProof/>
          <w:lang w:val="en-US"/>
        </w:rPr>
        <w:t>“</w:t>
      </w:r>
      <w:r w:rsidR="00633561" w:rsidRPr="00633561">
        <w:rPr>
          <w:iCs/>
          <w:noProof/>
          <w:lang w:val="en-US"/>
        </w:rPr>
        <w:t>Principal component analysis</w:t>
      </w:r>
      <w:r w:rsidR="00633561">
        <w:rPr>
          <w:iCs/>
          <w:noProof/>
          <w:lang w:val="en-US"/>
        </w:rPr>
        <w:t>”</w:t>
      </w:r>
      <w:r w:rsidR="00633561" w:rsidRPr="00633561">
        <w:rPr>
          <w:iCs/>
          <w:noProof/>
          <w:lang w:val="en-US"/>
        </w:rPr>
        <w:t xml:space="preserve">. </w:t>
      </w:r>
      <w:r w:rsidR="00633561" w:rsidRPr="00633561">
        <w:rPr>
          <w:i/>
          <w:noProof/>
          <w:lang w:val="en-US"/>
        </w:rPr>
        <w:t>WIREs Comp Stat</w:t>
      </w:r>
      <w:r w:rsidR="00633561" w:rsidRPr="00633561">
        <w:rPr>
          <w:iCs/>
          <w:noProof/>
          <w:lang w:val="en-US"/>
        </w:rPr>
        <w:t xml:space="preserve">, </w:t>
      </w:r>
      <w:r w:rsidR="00633561" w:rsidRPr="00633561">
        <w:rPr>
          <w:b/>
          <w:bCs/>
          <w:iCs/>
          <w:noProof/>
          <w:lang w:val="en-US"/>
        </w:rPr>
        <w:t>2</w:t>
      </w:r>
      <w:r w:rsidR="00633561" w:rsidRPr="00633561">
        <w:rPr>
          <w:iCs/>
          <w:noProof/>
          <w:lang w:val="en-US"/>
        </w:rPr>
        <w:t>: 433-459</w:t>
      </w:r>
      <w:r w:rsidR="00633561">
        <w:rPr>
          <w:iCs/>
          <w:noProof/>
          <w:lang w:val="en-US"/>
        </w:rPr>
        <w:t>, 2010</w:t>
      </w:r>
      <w:r w:rsidR="00633561" w:rsidRPr="00633561">
        <w:rPr>
          <w:iCs/>
          <w:noProof/>
          <w:lang w:val="en-US"/>
        </w:rPr>
        <w:t xml:space="preserve">. </w:t>
      </w:r>
      <w:r w:rsidR="00193A83" w:rsidRPr="00193A83">
        <w:rPr>
          <w:i/>
          <w:noProof/>
          <w:lang w:val="en-US"/>
        </w:rPr>
        <w:t>https://doi.org/10.1002/wics.101</w:t>
      </w:r>
    </w:p>
    <w:p w14:paraId="2705AA5C" w14:textId="5567AF45" w:rsidR="000A2775" w:rsidRDefault="000A2775" w:rsidP="00AE0D02">
      <w:pPr>
        <w:rPr>
          <w:i/>
          <w:noProof/>
          <w:lang w:val="en-US"/>
        </w:rPr>
      </w:pPr>
    </w:p>
    <w:p w14:paraId="05BBCED9" w14:textId="700D9C78" w:rsidR="00633561" w:rsidRPr="00633561" w:rsidRDefault="00633561" w:rsidP="00AE0D02">
      <w:pPr>
        <w:rPr>
          <w:iCs/>
          <w:noProof/>
          <w:lang w:val="en-US"/>
        </w:rPr>
      </w:pPr>
      <w:r>
        <w:rPr>
          <w:iCs/>
          <w:noProof/>
          <w:lang w:val="en-US"/>
        </w:rPr>
        <w:t>[18]</w:t>
      </w:r>
      <w:r w:rsidR="005875F5" w:rsidRPr="005875F5">
        <w:rPr>
          <w:lang w:val="en-US"/>
        </w:rPr>
        <w:t xml:space="preserve"> </w:t>
      </w:r>
      <w:r w:rsidR="005875F5" w:rsidRPr="005875F5">
        <w:rPr>
          <w:iCs/>
          <w:noProof/>
          <w:lang w:val="en-US"/>
        </w:rPr>
        <w:t>Fukuchi C</w:t>
      </w:r>
      <w:r w:rsidR="005875F5">
        <w:rPr>
          <w:iCs/>
          <w:noProof/>
          <w:lang w:val="en-US"/>
        </w:rPr>
        <w:t>.</w:t>
      </w:r>
      <w:r w:rsidR="005875F5" w:rsidRPr="005875F5">
        <w:rPr>
          <w:iCs/>
          <w:noProof/>
          <w:lang w:val="en-US"/>
        </w:rPr>
        <w:t>A</w:t>
      </w:r>
      <w:r w:rsidR="005875F5">
        <w:rPr>
          <w:iCs/>
          <w:noProof/>
          <w:lang w:val="en-US"/>
        </w:rPr>
        <w:t>.</w:t>
      </w:r>
      <w:r w:rsidR="005875F5" w:rsidRPr="005875F5">
        <w:rPr>
          <w:iCs/>
          <w:noProof/>
          <w:lang w:val="en-US"/>
        </w:rPr>
        <w:t>, Fukuchi R</w:t>
      </w:r>
      <w:r w:rsidR="005875F5">
        <w:rPr>
          <w:iCs/>
          <w:noProof/>
          <w:lang w:val="en-US"/>
        </w:rPr>
        <w:t>.</w:t>
      </w:r>
      <w:r w:rsidR="005875F5" w:rsidRPr="005875F5">
        <w:rPr>
          <w:iCs/>
          <w:noProof/>
          <w:lang w:val="en-US"/>
        </w:rPr>
        <w:t>K</w:t>
      </w:r>
      <w:r w:rsidR="005875F5">
        <w:rPr>
          <w:iCs/>
          <w:noProof/>
          <w:lang w:val="en-US"/>
        </w:rPr>
        <w:t>.</w:t>
      </w:r>
      <w:r w:rsidR="005875F5" w:rsidRPr="005875F5">
        <w:rPr>
          <w:iCs/>
          <w:noProof/>
          <w:lang w:val="en-US"/>
        </w:rPr>
        <w:t xml:space="preserve">, Duarte M. </w:t>
      </w:r>
      <w:r w:rsidR="005875F5">
        <w:rPr>
          <w:iCs/>
          <w:noProof/>
          <w:lang w:val="en-US"/>
        </w:rPr>
        <w:t>“</w:t>
      </w:r>
      <w:r w:rsidR="005875F5" w:rsidRPr="005875F5">
        <w:rPr>
          <w:iCs/>
          <w:noProof/>
          <w:lang w:val="en-US"/>
        </w:rPr>
        <w:t>A public dataset of overground and treadmill walking kinematics and kinetics in healthy individuals</w:t>
      </w:r>
      <w:r w:rsidR="005875F5">
        <w:rPr>
          <w:iCs/>
          <w:noProof/>
          <w:lang w:val="en-US"/>
        </w:rPr>
        <w:t>”</w:t>
      </w:r>
      <w:r w:rsidR="005875F5" w:rsidRPr="005875F5">
        <w:rPr>
          <w:iCs/>
          <w:noProof/>
          <w:lang w:val="en-US"/>
        </w:rPr>
        <w:t xml:space="preserve">. </w:t>
      </w:r>
      <w:r w:rsidR="005875F5" w:rsidRPr="005875F5">
        <w:rPr>
          <w:i/>
          <w:noProof/>
          <w:lang w:val="en-US"/>
        </w:rPr>
        <w:t xml:space="preserve">PeerJ 6:e4640 </w:t>
      </w:r>
      <w:r w:rsidR="005875F5" w:rsidRPr="005875F5">
        <w:rPr>
          <w:iCs/>
          <w:noProof/>
          <w:lang w:val="en-US"/>
        </w:rPr>
        <w:t>2018</w:t>
      </w:r>
      <w:r w:rsidR="005875F5" w:rsidRPr="005875F5">
        <w:rPr>
          <w:i/>
          <w:noProof/>
          <w:lang w:val="en-US"/>
        </w:rPr>
        <w:t xml:space="preserve"> https://doi.org/10.7717/peerj.4640</w:t>
      </w:r>
    </w:p>
    <w:p w14:paraId="6856DC70" w14:textId="77777777" w:rsidR="00142D35" w:rsidRDefault="00142D35" w:rsidP="00C93E6B">
      <w:pPr>
        <w:rPr>
          <w:iCs/>
          <w:noProof/>
          <w:lang w:val="en-US"/>
        </w:rPr>
      </w:pPr>
    </w:p>
    <w:p w14:paraId="427744FA" w14:textId="53165748" w:rsidR="00142D35" w:rsidRPr="00AE0D02" w:rsidRDefault="00142D35" w:rsidP="00C93E6B">
      <w:pPr>
        <w:rPr>
          <w:iCs/>
          <w:noProof/>
          <w:lang w:val="en-US"/>
        </w:rPr>
      </w:pPr>
      <w:r>
        <w:rPr>
          <w:iCs/>
          <w:noProof/>
          <w:lang w:val="en-US"/>
        </w:rPr>
        <w:t>[19]</w:t>
      </w:r>
      <w:r w:rsidRPr="00142D35">
        <w:rPr>
          <w:lang w:val="en-US"/>
        </w:rPr>
        <w:t xml:space="preserve"> </w:t>
      </w:r>
      <w:r w:rsidRPr="00142D35">
        <w:rPr>
          <w:iCs/>
          <w:noProof/>
          <w:lang w:val="en-US"/>
        </w:rPr>
        <w:t>Rodríguez Jorge D</w:t>
      </w:r>
      <w:r>
        <w:rPr>
          <w:iCs/>
          <w:noProof/>
          <w:lang w:val="en-US"/>
        </w:rPr>
        <w:t>.</w:t>
      </w:r>
      <w:r w:rsidRPr="00142D35">
        <w:rPr>
          <w:iCs/>
          <w:noProof/>
          <w:lang w:val="en-US"/>
        </w:rPr>
        <w:t>, Bermejo García J</w:t>
      </w:r>
      <w:r>
        <w:rPr>
          <w:iCs/>
          <w:noProof/>
          <w:lang w:val="en-US"/>
        </w:rPr>
        <w:t>.</w:t>
      </w:r>
      <w:r w:rsidRPr="00142D35">
        <w:rPr>
          <w:iCs/>
          <w:noProof/>
          <w:lang w:val="en-US"/>
        </w:rPr>
        <w:t>, Jayakumar A</w:t>
      </w:r>
      <w:r>
        <w:rPr>
          <w:iCs/>
          <w:noProof/>
          <w:lang w:val="en-US"/>
        </w:rPr>
        <w:t>.</w:t>
      </w:r>
      <w:r w:rsidRPr="00142D35">
        <w:rPr>
          <w:iCs/>
          <w:noProof/>
          <w:lang w:val="en-US"/>
        </w:rPr>
        <w:t>, Lorente Moreno R</w:t>
      </w:r>
      <w:r>
        <w:rPr>
          <w:iCs/>
          <w:noProof/>
          <w:lang w:val="en-US"/>
        </w:rPr>
        <w:t>.</w:t>
      </w:r>
      <w:r w:rsidRPr="00142D35">
        <w:rPr>
          <w:iCs/>
          <w:noProof/>
          <w:lang w:val="en-US"/>
        </w:rPr>
        <w:t>, Agujetas Ortiz R</w:t>
      </w:r>
      <w:r>
        <w:rPr>
          <w:iCs/>
          <w:noProof/>
          <w:lang w:val="en-US"/>
        </w:rPr>
        <w:t>.</w:t>
      </w:r>
      <w:r w:rsidRPr="00142D35">
        <w:rPr>
          <w:iCs/>
          <w:noProof/>
          <w:lang w:val="en-US"/>
        </w:rPr>
        <w:t xml:space="preserve">, Romero Sánchez F. </w:t>
      </w:r>
      <w:r>
        <w:rPr>
          <w:iCs/>
          <w:noProof/>
          <w:lang w:val="en-US"/>
        </w:rPr>
        <w:t>“</w:t>
      </w:r>
      <w:r w:rsidRPr="00142D35">
        <w:rPr>
          <w:iCs/>
          <w:noProof/>
          <w:lang w:val="en-US"/>
        </w:rPr>
        <w:t>Force and Torque Characterization in the Actuation of a Walking-Assistance, Cable-Driven Exosuit</w:t>
      </w:r>
      <w:r>
        <w:rPr>
          <w:iCs/>
          <w:noProof/>
          <w:lang w:val="en-US"/>
        </w:rPr>
        <w:t>”</w:t>
      </w:r>
      <w:r w:rsidRPr="00142D35">
        <w:rPr>
          <w:iCs/>
          <w:noProof/>
          <w:lang w:val="en-US"/>
        </w:rPr>
        <w:t xml:space="preserve">. </w:t>
      </w:r>
      <w:r w:rsidRPr="00142D35">
        <w:rPr>
          <w:i/>
          <w:noProof/>
          <w:lang w:val="en-US"/>
        </w:rPr>
        <w:t>Sensors</w:t>
      </w:r>
      <w:r w:rsidRPr="00142D35">
        <w:rPr>
          <w:iCs/>
          <w:noProof/>
          <w:lang w:val="en-US"/>
        </w:rPr>
        <w:t xml:space="preserve"> 2022</w:t>
      </w:r>
      <w:r>
        <w:rPr>
          <w:iCs/>
          <w:noProof/>
          <w:lang w:val="en-US"/>
        </w:rPr>
        <w:t xml:space="preserve"> </w:t>
      </w:r>
      <w:r w:rsidRPr="00142D35">
        <w:rPr>
          <w:b/>
          <w:bCs/>
          <w:iCs/>
          <w:noProof/>
          <w:lang w:val="en-US"/>
        </w:rPr>
        <w:t>22</w:t>
      </w:r>
      <w:r w:rsidRPr="00142D35">
        <w:rPr>
          <w:iCs/>
          <w:noProof/>
          <w:lang w:val="en-US"/>
        </w:rPr>
        <w:t xml:space="preserve">(11):4309. </w:t>
      </w:r>
      <w:r w:rsidRPr="00142D35">
        <w:rPr>
          <w:i/>
          <w:noProof/>
          <w:lang w:val="en-US"/>
        </w:rPr>
        <w:t>https://doi.org/10.3390/s22114309</w:t>
      </w:r>
    </w:p>
    <w:p w14:paraId="24E67A7B" w14:textId="6100D9AC" w:rsidR="00C93E6B" w:rsidRDefault="00C93E6B" w:rsidP="007541F3">
      <w:pPr>
        <w:rPr>
          <w:noProof/>
          <w:lang w:val="en-US"/>
        </w:rPr>
      </w:pPr>
    </w:p>
    <w:p w14:paraId="5CC9F31F" w14:textId="7C898081" w:rsidR="0073610A" w:rsidRDefault="00555D66" w:rsidP="00FB73A9">
      <w:pPr>
        <w:rPr>
          <w:i/>
          <w:iCs/>
          <w:noProof/>
          <w:lang w:val="en-US"/>
        </w:rPr>
      </w:pPr>
      <w:r>
        <w:rPr>
          <w:noProof/>
          <w:lang w:val="en-US"/>
        </w:rPr>
        <w:t xml:space="preserve">[20] </w:t>
      </w:r>
      <w:r w:rsidRPr="00555D66">
        <w:rPr>
          <w:noProof/>
          <w:lang w:val="en-US"/>
        </w:rPr>
        <w:t xml:space="preserve">Jorge, D. R., Bermejo-Garcìa, J., Jayakumar, A., Romero-Sánchez, F., and Alonso, F. J. "A Synergy-Based Approach for the Design of a Lower-Limb, Cable-Driven Exosuit." </w:t>
      </w:r>
      <w:r w:rsidRPr="00555D66">
        <w:rPr>
          <w:i/>
          <w:iCs/>
          <w:noProof/>
          <w:lang w:val="en-US"/>
        </w:rPr>
        <w:t>ASME. J. Mech. Des</w:t>
      </w:r>
      <w:r w:rsidRPr="00555D66">
        <w:rPr>
          <w:noProof/>
          <w:lang w:val="en-US"/>
        </w:rPr>
        <w:t xml:space="preserve">. 2022 </w:t>
      </w:r>
      <w:r w:rsidRPr="00555D66">
        <w:rPr>
          <w:b/>
          <w:bCs/>
          <w:noProof/>
          <w:lang w:val="en-US"/>
        </w:rPr>
        <w:t>144</w:t>
      </w:r>
      <w:r w:rsidRPr="00555D66">
        <w:rPr>
          <w:noProof/>
          <w:lang w:val="en-US"/>
        </w:rPr>
        <w:t xml:space="preserve">(10): 103302. </w:t>
      </w:r>
      <w:r w:rsidR="00014AB4" w:rsidRPr="00362814">
        <w:rPr>
          <w:i/>
          <w:iCs/>
          <w:noProof/>
          <w:lang w:val="en-US"/>
        </w:rPr>
        <w:t>https://doi.org/10.1115/1.4054768</w:t>
      </w:r>
    </w:p>
    <w:p w14:paraId="2ACD2037" w14:textId="77777777" w:rsidR="00362814" w:rsidRDefault="00362814" w:rsidP="00FB73A9">
      <w:pPr>
        <w:rPr>
          <w:noProof/>
          <w:lang w:val="en-US"/>
        </w:rPr>
      </w:pPr>
    </w:p>
    <w:p w14:paraId="4CF27EF9" w14:textId="411A58CA" w:rsidR="00014AB4" w:rsidRPr="00014AB4" w:rsidRDefault="00875810" w:rsidP="00FB73A9">
      <w:pPr>
        <w:rPr>
          <w:i/>
          <w:iCs/>
          <w:noProof/>
          <w:lang w:val="en-US"/>
        </w:rPr>
      </w:pPr>
      <w:r>
        <w:rPr>
          <w:noProof/>
          <w:lang w:val="en-US"/>
        </w:rPr>
        <w:t xml:space="preserve">[21] </w:t>
      </w:r>
      <w:r w:rsidR="00014AB4" w:rsidRPr="00014AB4">
        <w:rPr>
          <w:noProof/>
          <w:lang w:val="en-US"/>
        </w:rPr>
        <w:t>V. Bartenbach, K. Schmidt, M. Naef, D. Wyss and R. Riener, "Concept of a soft exosuit for the support of leg function in rehabilitation,"</w:t>
      </w:r>
      <w:r w:rsidR="00014AB4">
        <w:rPr>
          <w:noProof/>
          <w:lang w:val="en-US"/>
        </w:rPr>
        <w:t xml:space="preserve"> </w:t>
      </w:r>
      <w:r w:rsidR="00014AB4" w:rsidRPr="00014AB4">
        <w:rPr>
          <w:i/>
          <w:iCs/>
          <w:noProof/>
          <w:lang w:val="en-US"/>
        </w:rPr>
        <w:t>IEEE International Conference on Rehabilitation Robotics (ICORR)</w:t>
      </w:r>
      <w:r w:rsidR="00014AB4" w:rsidRPr="00014AB4">
        <w:rPr>
          <w:noProof/>
          <w:lang w:val="en-US"/>
        </w:rPr>
        <w:t xml:space="preserve">, 2015, pp. 125-130, </w:t>
      </w:r>
      <w:r w:rsidR="00014AB4" w:rsidRPr="00014AB4">
        <w:rPr>
          <w:i/>
          <w:iCs/>
          <w:noProof/>
          <w:lang w:val="en-US"/>
        </w:rPr>
        <w:t>doi: 10.1109/ICORR.2015.7281187</w:t>
      </w:r>
    </w:p>
    <w:sectPr w:rsidR="00014AB4" w:rsidRPr="00014AB4"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7882" w14:textId="77777777" w:rsidR="00A345D7" w:rsidRDefault="00A345D7" w:rsidP="00FB73A9">
      <w:r>
        <w:separator/>
      </w:r>
    </w:p>
  </w:endnote>
  <w:endnote w:type="continuationSeparator" w:id="0">
    <w:p w14:paraId="4B761484" w14:textId="77777777" w:rsidR="00A345D7" w:rsidRDefault="00A345D7"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CC01" w14:textId="77777777" w:rsidR="00A345D7" w:rsidRDefault="00A345D7" w:rsidP="00FB73A9">
      <w:r>
        <w:separator/>
      </w:r>
    </w:p>
  </w:footnote>
  <w:footnote w:type="continuationSeparator" w:id="0">
    <w:p w14:paraId="0B4C44D5" w14:textId="77777777" w:rsidR="00A345D7" w:rsidRDefault="00A345D7"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7"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00000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4F9AB70B" w14:textId="77777777" w:rsidR="007E1E6A" w:rsidRPr="007E1E6A" w:rsidRDefault="007E1E6A" w:rsidP="007E1E6A">
                          <w:pPr>
                            <w:pStyle w:val="Default"/>
                            <w:tabs>
                              <w:tab w:val="left" w:pos="5223"/>
                            </w:tabs>
                            <w:jc w:val="center"/>
                            <w:rPr>
                              <w:sz w:val="16"/>
                              <w:szCs w:val="16"/>
                              <w:lang w:val="es-ES"/>
                            </w:rPr>
                          </w:pPr>
                          <w:r w:rsidRPr="007E1E6A">
                            <w:rPr>
                              <w:rFonts w:eastAsia="Calibri"/>
                              <w:sz w:val="16"/>
                              <w:szCs w:val="16"/>
                            </w:rPr>
                            <w:t>Sinergias cinemáticas y dinámicas en el diseño de exotrajes para el apoyo a la marcha</w:t>
                          </w:r>
                        </w:p>
                        <w:p w14:paraId="50872779" w14:textId="68884A63" w:rsidR="00D452D6" w:rsidRPr="007E1E6A" w:rsidRDefault="00D452D6" w:rsidP="00FB73A9">
                          <w:pPr>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8"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4F9AB70B" w14:textId="77777777" w:rsidR="007E1E6A" w:rsidRPr="007E1E6A" w:rsidRDefault="007E1E6A" w:rsidP="007E1E6A">
                    <w:pPr>
                      <w:pStyle w:val="Default"/>
                      <w:tabs>
                        <w:tab w:val="left" w:pos="5223"/>
                      </w:tabs>
                      <w:jc w:val="center"/>
                      <w:rPr>
                        <w:sz w:val="16"/>
                        <w:szCs w:val="16"/>
                        <w:lang w:val="es-ES"/>
                      </w:rPr>
                    </w:pPr>
                    <w:r w:rsidRPr="007E1E6A">
                      <w:rPr>
                        <w:rFonts w:eastAsia="Calibri"/>
                        <w:sz w:val="16"/>
                        <w:szCs w:val="16"/>
                      </w:rPr>
                      <w:t>Sinergias cinemáticas y dinámicas en el diseño de exotrajes para el apoyo a la marcha</w:t>
                    </w:r>
                  </w:p>
                  <w:p w14:paraId="50872779" w14:textId="68884A63" w:rsidR="00D452D6" w:rsidRPr="007E1E6A" w:rsidRDefault="00D452D6" w:rsidP="00FB73A9">
                    <w:pPr>
                      <w:rPr>
                        <w:sz w:val="16"/>
                        <w:szCs w:val="16"/>
                        <w:lang w:val="es-ES"/>
                      </w:rPr>
                    </w:pP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proofErr w:type="spellStart"/>
    <w:r w:rsidR="00744D7B" w:rsidRPr="00F61111">
      <w:rPr>
        <w:rFonts w:cs="Times New Roman"/>
        <w:color w:val="003B68"/>
      </w:rPr>
      <w:t>Congresso</w:t>
    </w:r>
    <w:proofErr w:type="spellEnd"/>
    <w:r w:rsidR="00744D7B" w:rsidRPr="00F61111">
      <w:rPr>
        <w:rFonts w:cs="Times New Roman"/>
        <w:color w:val="003B68"/>
      </w:rPr>
      <w:t xml:space="preserve"> </w:t>
    </w:r>
    <w:proofErr w:type="gramStart"/>
    <w:r w:rsidR="00744D7B" w:rsidRPr="00F61111">
      <w:rPr>
        <w:rFonts w:cs="Times New Roman"/>
        <w:color w:val="003B68"/>
      </w:rPr>
      <w:t>Ibero-</w:t>
    </w:r>
    <w:r w:rsidR="005713F2" w:rsidRPr="00F61111">
      <w:rPr>
        <w:rFonts w:cs="Times New Roman"/>
        <w:color w:val="003B68"/>
      </w:rPr>
      <w:t>a</w:t>
    </w:r>
    <w:r w:rsidR="00744D7B" w:rsidRPr="00F61111">
      <w:rPr>
        <w:rFonts w:cs="Times New Roman"/>
        <w:color w:val="003B68"/>
      </w:rPr>
      <w:t>mericano</w:t>
    </w:r>
    <w:proofErr w:type="gramEnd"/>
    <w:r w:rsidR="00744D7B" w:rsidRPr="00F61111">
      <w:rPr>
        <w:rFonts w:cs="Times New Roman"/>
        <w:color w:val="003B68"/>
      </w:rPr>
      <w:t xml:space="preserve"> de </w:t>
    </w:r>
    <w:proofErr w:type="spellStart"/>
    <w:r w:rsidR="00744D7B" w:rsidRPr="00F61111">
      <w:rPr>
        <w:rFonts w:cs="Times New Roman"/>
        <w:color w:val="003B68"/>
      </w:rPr>
      <w:t>Engenharia</w:t>
    </w:r>
    <w:proofErr w:type="spellEnd"/>
    <w:r w:rsidR="00744D7B" w:rsidRPr="00F61111">
      <w:rPr>
        <w:rFonts w:cs="Times New Roman"/>
        <w:color w:val="003B68"/>
      </w:rPr>
      <w:t xml:space="preserve"> </w:t>
    </w:r>
    <w:proofErr w:type="spellStart"/>
    <w:r w:rsidR="00744D7B" w:rsidRPr="00F61111">
      <w:rPr>
        <w:rFonts w:cs="Times New Roman"/>
        <w:color w:val="003B68"/>
      </w:rPr>
      <w:t>Mecânica</w:t>
    </w:r>
    <w:proofErr w:type="spellEnd"/>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AB66E1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133140480">
    <w:abstractNumId w:val="4"/>
  </w:num>
  <w:num w:numId="2" w16cid:durableId="1610964150">
    <w:abstractNumId w:val="15"/>
  </w:num>
  <w:num w:numId="3" w16cid:durableId="1467119768">
    <w:abstractNumId w:val="9"/>
  </w:num>
  <w:num w:numId="4" w16cid:durableId="1467046243">
    <w:abstractNumId w:val="2"/>
  </w:num>
  <w:num w:numId="5" w16cid:durableId="2052067084">
    <w:abstractNumId w:val="0"/>
  </w:num>
  <w:num w:numId="6" w16cid:durableId="1320110658">
    <w:abstractNumId w:val="13"/>
  </w:num>
  <w:num w:numId="7" w16cid:durableId="931008610">
    <w:abstractNumId w:val="10"/>
  </w:num>
  <w:num w:numId="8" w16cid:durableId="789520219">
    <w:abstractNumId w:val="11"/>
  </w:num>
  <w:num w:numId="9" w16cid:durableId="1339692480">
    <w:abstractNumId w:val="14"/>
  </w:num>
  <w:num w:numId="10" w16cid:durableId="754282839">
    <w:abstractNumId w:val="1"/>
  </w:num>
  <w:num w:numId="11" w16cid:durableId="1442455259">
    <w:abstractNumId w:val="3"/>
  </w:num>
  <w:num w:numId="12" w16cid:durableId="2128694397">
    <w:abstractNumId w:val="6"/>
  </w:num>
  <w:num w:numId="13" w16cid:durableId="598755671">
    <w:abstractNumId w:val="12"/>
  </w:num>
  <w:num w:numId="14" w16cid:durableId="17388468">
    <w:abstractNumId w:val="7"/>
  </w:num>
  <w:num w:numId="15" w16cid:durableId="705524193">
    <w:abstractNumId w:val="5"/>
  </w:num>
  <w:num w:numId="16" w16cid:durableId="720058590">
    <w:abstractNumId w:val="8"/>
  </w:num>
  <w:num w:numId="17" w16cid:durableId="18179919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0B8"/>
    <w:rsid w:val="0000249C"/>
    <w:rsid w:val="00002DF3"/>
    <w:rsid w:val="00004BB1"/>
    <w:rsid w:val="00005864"/>
    <w:rsid w:val="000079AE"/>
    <w:rsid w:val="00010BB3"/>
    <w:rsid w:val="00014332"/>
    <w:rsid w:val="00014AB4"/>
    <w:rsid w:val="000166CA"/>
    <w:rsid w:val="00017E39"/>
    <w:rsid w:val="00020428"/>
    <w:rsid w:val="00022DB1"/>
    <w:rsid w:val="000312B6"/>
    <w:rsid w:val="00031853"/>
    <w:rsid w:val="00032799"/>
    <w:rsid w:val="00032E60"/>
    <w:rsid w:val="00035786"/>
    <w:rsid w:val="000358ED"/>
    <w:rsid w:val="00037377"/>
    <w:rsid w:val="00037E57"/>
    <w:rsid w:val="00043BE6"/>
    <w:rsid w:val="000500AD"/>
    <w:rsid w:val="00054CE1"/>
    <w:rsid w:val="000552A0"/>
    <w:rsid w:val="0005693D"/>
    <w:rsid w:val="00056E88"/>
    <w:rsid w:val="0006077C"/>
    <w:rsid w:val="00060941"/>
    <w:rsid w:val="00062EDB"/>
    <w:rsid w:val="00063DED"/>
    <w:rsid w:val="00064087"/>
    <w:rsid w:val="0006440C"/>
    <w:rsid w:val="0006594F"/>
    <w:rsid w:val="00065E68"/>
    <w:rsid w:val="00067B58"/>
    <w:rsid w:val="00067C6F"/>
    <w:rsid w:val="000716C7"/>
    <w:rsid w:val="00075C38"/>
    <w:rsid w:val="0008146C"/>
    <w:rsid w:val="00090FB9"/>
    <w:rsid w:val="000921B2"/>
    <w:rsid w:val="00093E80"/>
    <w:rsid w:val="00095786"/>
    <w:rsid w:val="0009613D"/>
    <w:rsid w:val="000A2775"/>
    <w:rsid w:val="000B0323"/>
    <w:rsid w:val="000B139B"/>
    <w:rsid w:val="000B2E24"/>
    <w:rsid w:val="000B42FA"/>
    <w:rsid w:val="000C562D"/>
    <w:rsid w:val="000C7F71"/>
    <w:rsid w:val="000D3491"/>
    <w:rsid w:val="000D4F8F"/>
    <w:rsid w:val="000D6E58"/>
    <w:rsid w:val="000E10B6"/>
    <w:rsid w:val="000E1772"/>
    <w:rsid w:val="000E19D2"/>
    <w:rsid w:val="000E1B09"/>
    <w:rsid w:val="000E2927"/>
    <w:rsid w:val="000E2953"/>
    <w:rsid w:val="000E3367"/>
    <w:rsid w:val="000E39A2"/>
    <w:rsid w:val="000F5EA5"/>
    <w:rsid w:val="00100102"/>
    <w:rsid w:val="00102377"/>
    <w:rsid w:val="00104272"/>
    <w:rsid w:val="00105214"/>
    <w:rsid w:val="00107CD3"/>
    <w:rsid w:val="001111A1"/>
    <w:rsid w:val="00113609"/>
    <w:rsid w:val="00113E5E"/>
    <w:rsid w:val="00117AB9"/>
    <w:rsid w:val="001204CA"/>
    <w:rsid w:val="001204E9"/>
    <w:rsid w:val="00121B57"/>
    <w:rsid w:val="00124F8A"/>
    <w:rsid w:val="00126351"/>
    <w:rsid w:val="00130DAE"/>
    <w:rsid w:val="00131D4D"/>
    <w:rsid w:val="001322EC"/>
    <w:rsid w:val="00137B95"/>
    <w:rsid w:val="00140025"/>
    <w:rsid w:val="00142D35"/>
    <w:rsid w:val="00152EBF"/>
    <w:rsid w:val="00153D4E"/>
    <w:rsid w:val="00156538"/>
    <w:rsid w:val="001566C3"/>
    <w:rsid w:val="00157756"/>
    <w:rsid w:val="00162073"/>
    <w:rsid w:val="00162587"/>
    <w:rsid w:val="001707A9"/>
    <w:rsid w:val="0017204D"/>
    <w:rsid w:val="0018147A"/>
    <w:rsid w:val="00181EB5"/>
    <w:rsid w:val="00186E57"/>
    <w:rsid w:val="00193A83"/>
    <w:rsid w:val="00195A83"/>
    <w:rsid w:val="001A5CC9"/>
    <w:rsid w:val="001A7969"/>
    <w:rsid w:val="001B39C5"/>
    <w:rsid w:val="001B42E5"/>
    <w:rsid w:val="001B523C"/>
    <w:rsid w:val="001B5874"/>
    <w:rsid w:val="001C21B3"/>
    <w:rsid w:val="001C295A"/>
    <w:rsid w:val="001C2BFF"/>
    <w:rsid w:val="001C5889"/>
    <w:rsid w:val="001D088B"/>
    <w:rsid w:val="001D191F"/>
    <w:rsid w:val="001D2923"/>
    <w:rsid w:val="001E5885"/>
    <w:rsid w:val="001E6AD2"/>
    <w:rsid w:val="001E7075"/>
    <w:rsid w:val="001E7B17"/>
    <w:rsid w:val="001F06FE"/>
    <w:rsid w:val="001F0CD1"/>
    <w:rsid w:val="001F549D"/>
    <w:rsid w:val="001F6ABA"/>
    <w:rsid w:val="00202BA3"/>
    <w:rsid w:val="00203934"/>
    <w:rsid w:val="002073D4"/>
    <w:rsid w:val="00211049"/>
    <w:rsid w:val="00211EFE"/>
    <w:rsid w:val="00215907"/>
    <w:rsid w:val="00220E74"/>
    <w:rsid w:val="00232C56"/>
    <w:rsid w:val="00233229"/>
    <w:rsid w:val="002345DE"/>
    <w:rsid w:val="0023636F"/>
    <w:rsid w:val="00237C92"/>
    <w:rsid w:val="00240A3D"/>
    <w:rsid w:val="002413BD"/>
    <w:rsid w:val="002447B3"/>
    <w:rsid w:val="0025022C"/>
    <w:rsid w:val="002514D5"/>
    <w:rsid w:val="00254805"/>
    <w:rsid w:val="00255A10"/>
    <w:rsid w:val="00256058"/>
    <w:rsid w:val="00264366"/>
    <w:rsid w:val="00264726"/>
    <w:rsid w:val="00267BF3"/>
    <w:rsid w:val="00270D49"/>
    <w:rsid w:val="00271DA1"/>
    <w:rsid w:val="0027244A"/>
    <w:rsid w:val="002746ED"/>
    <w:rsid w:val="00277FE3"/>
    <w:rsid w:val="00282755"/>
    <w:rsid w:val="00284D6A"/>
    <w:rsid w:val="00284F8E"/>
    <w:rsid w:val="002928F5"/>
    <w:rsid w:val="00293D1F"/>
    <w:rsid w:val="00295F42"/>
    <w:rsid w:val="00296E49"/>
    <w:rsid w:val="00296E4B"/>
    <w:rsid w:val="002A2E5E"/>
    <w:rsid w:val="002A52B7"/>
    <w:rsid w:val="002A7390"/>
    <w:rsid w:val="002A7A58"/>
    <w:rsid w:val="002B1613"/>
    <w:rsid w:val="002C4AB4"/>
    <w:rsid w:val="002C65E4"/>
    <w:rsid w:val="002C7108"/>
    <w:rsid w:val="002D2542"/>
    <w:rsid w:val="002D5912"/>
    <w:rsid w:val="002D6396"/>
    <w:rsid w:val="002E2C39"/>
    <w:rsid w:val="002E7D80"/>
    <w:rsid w:val="002F1494"/>
    <w:rsid w:val="002F2CDF"/>
    <w:rsid w:val="003021D3"/>
    <w:rsid w:val="0030242D"/>
    <w:rsid w:val="00302E89"/>
    <w:rsid w:val="0030362A"/>
    <w:rsid w:val="00303A75"/>
    <w:rsid w:val="00306ACB"/>
    <w:rsid w:val="00311726"/>
    <w:rsid w:val="00312B7C"/>
    <w:rsid w:val="00313218"/>
    <w:rsid w:val="003134B7"/>
    <w:rsid w:val="0031449F"/>
    <w:rsid w:val="00315184"/>
    <w:rsid w:val="00315E48"/>
    <w:rsid w:val="003160FE"/>
    <w:rsid w:val="0031679C"/>
    <w:rsid w:val="00320D78"/>
    <w:rsid w:val="00323F6E"/>
    <w:rsid w:val="00326850"/>
    <w:rsid w:val="00326CF1"/>
    <w:rsid w:val="003329B6"/>
    <w:rsid w:val="00336D07"/>
    <w:rsid w:val="00344784"/>
    <w:rsid w:val="003524B9"/>
    <w:rsid w:val="00355BFF"/>
    <w:rsid w:val="00362814"/>
    <w:rsid w:val="00363313"/>
    <w:rsid w:val="00367DB8"/>
    <w:rsid w:val="003713B8"/>
    <w:rsid w:val="00375168"/>
    <w:rsid w:val="0038242A"/>
    <w:rsid w:val="00382BC5"/>
    <w:rsid w:val="00387873"/>
    <w:rsid w:val="00390252"/>
    <w:rsid w:val="00390DF2"/>
    <w:rsid w:val="00393BC5"/>
    <w:rsid w:val="00397327"/>
    <w:rsid w:val="00397767"/>
    <w:rsid w:val="003A4216"/>
    <w:rsid w:val="003A4B60"/>
    <w:rsid w:val="003A78C5"/>
    <w:rsid w:val="003B0B02"/>
    <w:rsid w:val="003B0EB7"/>
    <w:rsid w:val="003B3417"/>
    <w:rsid w:val="003B3D5A"/>
    <w:rsid w:val="003B5358"/>
    <w:rsid w:val="003B62C4"/>
    <w:rsid w:val="003C0DDA"/>
    <w:rsid w:val="003C133C"/>
    <w:rsid w:val="003C3CD8"/>
    <w:rsid w:val="003C6922"/>
    <w:rsid w:val="003D131B"/>
    <w:rsid w:val="003D285C"/>
    <w:rsid w:val="003D43AD"/>
    <w:rsid w:val="003D578F"/>
    <w:rsid w:val="003D5C6F"/>
    <w:rsid w:val="003E0B5B"/>
    <w:rsid w:val="003E3BB5"/>
    <w:rsid w:val="003E5D1B"/>
    <w:rsid w:val="003E76B0"/>
    <w:rsid w:val="003F09A9"/>
    <w:rsid w:val="003F497A"/>
    <w:rsid w:val="003F73DB"/>
    <w:rsid w:val="004009FF"/>
    <w:rsid w:val="00403D02"/>
    <w:rsid w:val="00405E56"/>
    <w:rsid w:val="00405ED2"/>
    <w:rsid w:val="004074A6"/>
    <w:rsid w:val="00410E38"/>
    <w:rsid w:val="0041128A"/>
    <w:rsid w:val="00413BCF"/>
    <w:rsid w:val="00425947"/>
    <w:rsid w:val="00426533"/>
    <w:rsid w:val="00432E3B"/>
    <w:rsid w:val="00434C8B"/>
    <w:rsid w:val="00435746"/>
    <w:rsid w:val="00443D1D"/>
    <w:rsid w:val="004450DE"/>
    <w:rsid w:val="00445642"/>
    <w:rsid w:val="00445D94"/>
    <w:rsid w:val="00451205"/>
    <w:rsid w:val="0045173C"/>
    <w:rsid w:val="00455B98"/>
    <w:rsid w:val="00456E40"/>
    <w:rsid w:val="0045786D"/>
    <w:rsid w:val="004608A0"/>
    <w:rsid w:val="00462A2F"/>
    <w:rsid w:val="00463356"/>
    <w:rsid w:val="004655D7"/>
    <w:rsid w:val="0046643A"/>
    <w:rsid w:val="0046728C"/>
    <w:rsid w:val="00473C62"/>
    <w:rsid w:val="0047487F"/>
    <w:rsid w:val="00474BF4"/>
    <w:rsid w:val="004758B3"/>
    <w:rsid w:val="00475D3E"/>
    <w:rsid w:val="00477C26"/>
    <w:rsid w:val="00477DB2"/>
    <w:rsid w:val="00484200"/>
    <w:rsid w:val="004906A8"/>
    <w:rsid w:val="00491D55"/>
    <w:rsid w:val="00491D97"/>
    <w:rsid w:val="0049256F"/>
    <w:rsid w:val="00492BF5"/>
    <w:rsid w:val="004954EB"/>
    <w:rsid w:val="004A17B4"/>
    <w:rsid w:val="004A4281"/>
    <w:rsid w:val="004A6915"/>
    <w:rsid w:val="004B2672"/>
    <w:rsid w:val="004B38A1"/>
    <w:rsid w:val="004B4ED2"/>
    <w:rsid w:val="004B6281"/>
    <w:rsid w:val="004C1607"/>
    <w:rsid w:val="004C1FFC"/>
    <w:rsid w:val="004C430A"/>
    <w:rsid w:val="004C5140"/>
    <w:rsid w:val="004C6E42"/>
    <w:rsid w:val="004C7858"/>
    <w:rsid w:val="004D503D"/>
    <w:rsid w:val="004D5FAD"/>
    <w:rsid w:val="004E0209"/>
    <w:rsid w:val="004E098D"/>
    <w:rsid w:val="004E5CEE"/>
    <w:rsid w:val="004E7664"/>
    <w:rsid w:val="00502363"/>
    <w:rsid w:val="00507171"/>
    <w:rsid w:val="00512D4F"/>
    <w:rsid w:val="0051321C"/>
    <w:rsid w:val="00522006"/>
    <w:rsid w:val="00522D8D"/>
    <w:rsid w:val="00530DB1"/>
    <w:rsid w:val="0053696A"/>
    <w:rsid w:val="0054092E"/>
    <w:rsid w:val="00540B8D"/>
    <w:rsid w:val="00542BBE"/>
    <w:rsid w:val="00555D66"/>
    <w:rsid w:val="00561135"/>
    <w:rsid w:val="00561DFC"/>
    <w:rsid w:val="0056201A"/>
    <w:rsid w:val="005705C8"/>
    <w:rsid w:val="005713F2"/>
    <w:rsid w:val="00574F58"/>
    <w:rsid w:val="00581A7D"/>
    <w:rsid w:val="005875F5"/>
    <w:rsid w:val="00587719"/>
    <w:rsid w:val="00593312"/>
    <w:rsid w:val="00594123"/>
    <w:rsid w:val="005A1113"/>
    <w:rsid w:val="005A3898"/>
    <w:rsid w:val="005B07DC"/>
    <w:rsid w:val="005B1A8B"/>
    <w:rsid w:val="005B312E"/>
    <w:rsid w:val="005B4453"/>
    <w:rsid w:val="005B7D80"/>
    <w:rsid w:val="005C00D1"/>
    <w:rsid w:val="005C27D1"/>
    <w:rsid w:val="005C44F0"/>
    <w:rsid w:val="005C5147"/>
    <w:rsid w:val="005D0DF1"/>
    <w:rsid w:val="005D3ED7"/>
    <w:rsid w:val="005D4349"/>
    <w:rsid w:val="005D4E3D"/>
    <w:rsid w:val="005F1C0B"/>
    <w:rsid w:val="005F2CF4"/>
    <w:rsid w:val="005F423B"/>
    <w:rsid w:val="005F61AA"/>
    <w:rsid w:val="00603D04"/>
    <w:rsid w:val="00603DDC"/>
    <w:rsid w:val="00606895"/>
    <w:rsid w:val="006123B7"/>
    <w:rsid w:val="0061386D"/>
    <w:rsid w:val="006206D6"/>
    <w:rsid w:val="0062096E"/>
    <w:rsid w:val="00622D9D"/>
    <w:rsid w:val="00626358"/>
    <w:rsid w:val="0063103B"/>
    <w:rsid w:val="00633561"/>
    <w:rsid w:val="006348FE"/>
    <w:rsid w:val="00634F49"/>
    <w:rsid w:val="006371D9"/>
    <w:rsid w:val="00640747"/>
    <w:rsid w:val="00645C9F"/>
    <w:rsid w:val="0064771E"/>
    <w:rsid w:val="006505C4"/>
    <w:rsid w:val="0065096E"/>
    <w:rsid w:val="00652269"/>
    <w:rsid w:val="006561F5"/>
    <w:rsid w:val="00660803"/>
    <w:rsid w:val="00662B2B"/>
    <w:rsid w:val="00663A68"/>
    <w:rsid w:val="00663F69"/>
    <w:rsid w:val="00665899"/>
    <w:rsid w:val="006677E0"/>
    <w:rsid w:val="00673909"/>
    <w:rsid w:val="0068016D"/>
    <w:rsid w:val="006855DD"/>
    <w:rsid w:val="00686DB2"/>
    <w:rsid w:val="0069190D"/>
    <w:rsid w:val="00691E6E"/>
    <w:rsid w:val="006933BC"/>
    <w:rsid w:val="0069357E"/>
    <w:rsid w:val="006A2847"/>
    <w:rsid w:val="006A2E67"/>
    <w:rsid w:val="006A5AE4"/>
    <w:rsid w:val="006A5CB1"/>
    <w:rsid w:val="006B0B60"/>
    <w:rsid w:val="006B1718"/>
    <w:rsid w:val="006B38EB"/>
    <w:rsid w:val="006B3AB3"/>
    <w:rsid w:val="006B3F8E"/>
    <w:rsid w:val="006B5C1A"/>
    <w:rsid w:val="006B7489"/>
    <w:rsid w:val="006D76AF"/>
    <w:rsid w:val="006E220E"/>
    <w:rsid w:val="006E274D"/>
    <w:rsid w:val="006E4429"/>
    <w:rsid w:val="006E476B"/>
    <w:rsid w:val="006E7BFB"/>
    <w:rsid w:val="006F4759"/>
    <w:rsid w:val="006F4BB4"/>
    <w:rsid w:val="006F5D5E"/>
    <w:rsid w:val="0070293C"/>
    <w:rsid w:val="00703045"/>
    <w:rsid w:val="00703F4D"/>
    <w:rsid w:val="00703F72"/>
    <w:rsid w:val="00706D63"/>
    <w:rsid w:val="00707FD9"/>
    <w:rsid w:val="0071178A"/>
    <w:rsid w:val="00712689"/>
    <w:rsid w:val="007207D9"/>
    <w:rsid w:val="0072502C"/>
    <w:rsid w:val="0072569A"/>
    <w:rsid w:val="007312A5"/>
    <w:rsid w:val="00733967"/>
    <w:rsid w:val="00734D88"/>
    <w:rsid w:val="0073610A"/>
    <w:rsid w:val="00740E10"/>
    <w:rsid w:val="00744C7D"/>
    <w:rsid w:val="00744D7B"/>
    <w:rsid w:val="007478C3"/>
    <w:rsid w:val="007504D1"/>
    <w:rsid w:val="00751976"/>
    <w:rsid w:val="00753104"/>
    <w:rsid w:val="007541F3"/>
    <w:rsid w:val="00754CBB"/>
    <w:rsid w:val="00757AD2"/>
    <w:rsid w:val="00764D86"/>
    <w:rsid w:val="00766109"/>
    <w:rsid w:val="00766FC3"/>
    <w:rsid w:val="0077317E"/>
    <w:rsid w:val="00773B4D"/>
    <w:rsid w:val="00777D45"/>
    <w:rsid w:val="00780E13"/>
    <w:rsid w:val="0078133B"/>
    <w:rsid w:val="00781597"/>
    <w:rsid w:val="00781A16"/>
    <w:rsid w:val="007828EB"/>
    <w:rsid w:val="007844B4"/>
    <w:rsid w:val="007845FD"/>
    <w:rsid w:val="007901CA"/>
    <w:rsid w:val="007903AD"/>
    <w:rsid w:val="00795ACE"/>
    <w:rsid w:val="00796017"/>
    <w:rsid w:val="00796F2A"/>
    <w:rsid w:val="0079704E"/>
    <w:rsid w:val="007A0F58"/>
    <w:rsid w:val="007A273D"/>
    <w:rsid w:val="007A3371"/>
    <w:rsid w:val="007A58BB"/>
    <w:rsid w:val="007B128C"/>
    <w:rsid w:val="007B249B"/>
    <w:rsid w:val="007B6E93"/>
    <w:rsid w:val="007B7070"/>
    <w:rsid w:val="007B74E8"/>
    <w:rsid w:val="007B7A21"/>
    <w:rsid w:val="007C4674"/>
    <w:rsid w:val="007C543A"/>
    <w:rsid w:val="007C77BC"/>
    <w:rsid w:val="007C77E3"/>
    <w:rsid w:val="007D2377"/>
    <w:rsid w:val="007D2E9F"/>
    <w:rsid w:val="007D3824"/>
    <w:rsid w:val="007E1603"/>
    <w:rsid w:val="007E1E6A"/>
    <w:rsid w:val="007E2F93"/>
    <w:rsid w:val="007E5141"/>
    <w:rsid w:val="007E5264"/>
    <w:rsid w:val="007E529F"/>
    <w:rsid w:val="007E5B03"/>
    <w:rsid w:val="007F0976"/>
    <w:rsid w:val="007F2008"/>
    <w:rsid w:val="007F45D8"/>
    <w:rsid w:val="007F784C"/>
    <w:rsid w:val="00803946"/>
    <w:rsid w:val="00804988"/>
    <w:rsid w:val="00806FF8"/>
    <w:rsid w:val="0082639C"/>
    <w:rsid w:val="00826632"/>
    <w:rsid w:val="0083008D"/>
    <w:rsid w:val="00830C3B"/>
    <w:rsid w:val="00830CD8"/>
    <w:rsid w:val="0083175D"/>
    <w:rsid w:val="008321BB"/>
    <w:rsid w:val="00832A11"/>
    <w:rsid w:val="008340AC"/>
    <w:rsid w:val="00834A97"/>
    <w:rsid w:val="008408E9"/>
    <w:rsid w:val="0084275A"/>
    <w:rsid w:val="00845B18"/>
    <w:rsid w:val="0084680B"/>
    <w:rsid w:val="008555D3"/>
    <w:rsid w:val="00856581"/>
    <w:rsid w:val="008709CA"/>
    <w:rsid w:val="00875810"/>
    <w:rsid w:val="00880341"/>
    <w:rsid w:val="00882702"/>
    <w:rsid w:val="00887B8A"/>
    <w:rsid w:val="008939D8"/>
    <w:rsid w:val="0089447E"/>
    <w:rsid w:val="008A1B31"/>
    <w:rsid w:val="008A2B5B"/>
    <w:rsid w:val="008A41E5"/>
    <w:rsid w:val="008B0BF1"/>
    <w:rsid w:val="008B0F40"/>
    <w:rsid w:val="008B11ED"/>
    <w:rsid w:val="008B22E8"/>
    <w:rsid w:val="008B2977"/>
    <w:rsid w:val="008B3E0E"/>
    <w:rsid w:val="008B40B2"/>
    <w:rsid w:val="008B7FDA"/>
    <w:rsid w:val="008C2507"/>
    <w:rsid w:val="008C3950"/>
    <w:rsid w:val="008C7C81"/>
    <w:rsid w:val="008E2F0A"/>
    <w:rsid w:val="008E5A23"/>
    <w:rsid w:val="008E7E01"/>
    <w:rsid w:val="008F02BE"/>
    <w:rsid w:val="008F1629"/>
    <w:rsid w:val="008F5A13"/>
    <w:rsid w:val="008F72E0"/>
    <w:rsid w:val="0090058A"/>
    <w:rsid w:val="0090415C"/>
    <w:rsid w:val="00905898"/>
    <w:rsid w:val="00906269"/>
    <w:rsid w:val="00911650"/>
    <w:rsid w:val="00914FD6"/>
    <w:rsid w:val="00925365"/>
    <w:rsid w:val="009359D0"/>
    <w:rsid w:val="00940578"/>
    <w:rsid w:val="00941124"/>
    <w:rsid w:val="00946DBB"/>
    <w:rsid w:val="00947157"/>
    <w:rsid w:val="00947D49"/>
    <w:rsid w:val="00952055"/>
    <w:rsid w:val="00957597"/>
    <w:rsid w:val="00957832"/>
    <w:rsid w:val="00960B8F"/>
    <w:rsid w:val="00961A87"/>
    <w:rsid w:val="00963049"/>
    <w:rsid w:val="009636E9"/>
    <w:rsid w:val="00965DF1"/>
    <w:rsid w:val="0098656B"/>
    <w:rsid w:val="00987F60"/>
    <w:rsid w:val="00992CD0"/>
    <w:rsid w:val="00994F51"/>
    <w:rsid w:val="00996E64"/>
    <w:rsid w:val="009A3E93"/>
    <w:rsid w:val="009A4078"/>
    <w:rsid w:val="009A4781"/>
    <w:rsid w:val="009A4D29"/>
    <w:rsid w:val="009B000C"/>
    <w:rsid w:val="009B4D5F"/>
    <w:rsid w:val="009B592E"/>
    <w:rsid w:val="009B754F"/>
    <w:rsid w:val="009C126F"/>
    <w:rsid w:val="009C2728"/>
    <w:rsid w:val="009C2B2D"/>
    <w:rsid w:val="009C3CAC"/>
    <w:rsid w:val="009C5A61"/>
    <w:rsid w:val="009C6CD1"/>
    <w:rsid w:val="009D6088"/>
    <w:rsid w:val="009E037A"/>
    <w:rsid w:val="009E0CC5"/>
    <w:rsid w:val="009E1B2F"/>
    <w:rsid w:val="009E40C2"/>
    <w:rsid w:val="009E5B02"/>
    <w:rsid w:val="009F30E2"/>
    <w:rsid w:val="009F3713"/>
    <w:rsid w:val="009F41A5"/>
    <w:rsid w:val="00A0703D"/>
    <w:rsid w:val="00A10A48"/>
    <w:rsid w:val="00A10E9A"/>
    <w:rsid w:val="00A112B3"/>
    <w:rsid w:val="00A16572"/>
    <w:rsid w:val="00A22528"/>
    <w:rsid w:val="00A225C8"/>
    <w:rsid w:val="00A27339"/>
    <w:rsid w:val="00A345D7"/>
    <w:rsid w:val="00A352DF"/>
    <w:rsid w:val="00A45915"/>
    <w:rsid w:val="00A45B82"/>
    <w:rsid w:val="00A46EE1"/>
    <w:rsid w:val="00A50353"/>
    <w:rsid w:val="00A53A2C"/>
    <w:rsid w:val="00A60D18"/>
    <w:rsid w:val="00A62764"/>
    <w:rsid w:val="00A64CCD"/>
    <w:rsid w:val="00A70C63"/>
    <w:rsid w:val="00A70CAC"/>
    <w:rsid w:val="00A74404"/>
    <w:rsid w:val="00A751E1"/>
    <w:rsid w:val="00A84CB6"/>
    <w:rsid w:val="00A85C55"/>
    <w:rsid w:val="00A87F73"/>
    <w:rsid w:val="00A911D4"/>
    <w:rsid w:val="00A92A68"/>
    <w:rsid w:val="00AA203E"/>
    <w:rsid w:val="00AA4150"/>
    <w:rsid w:val="00AA5FE4"/>
    <w:rsid w:val="00AB3CB4"/>
    <w:rsid w:val="00AB530C"/>
    <w:rsid w:val="00AD16A4"/>
    <w:rsid w:val="00AD2A7E"/>
    <w:rsid w:val="00AD6B5F"/>
    <w:rsid w:val="00AE0D02"/>
    <w:rsid w:val="00AE1D54"/>
    <w:rsid w:val="00AE3C9D"/>
    <w:rsid w:val="00AE51D3"/>
    <w:rsid w:val="00AE6BC7"/>
    <w:rsid w:val="00AE71C0"/>
    <w:rsid w:val="00AF0701"/>
    <w:rsid w:val="00AF167B"/>
    <w:rsid w:val="00AF4F1C"/>
    <w:rsid w:val="00AF597E"/>
    <w:rsid w:val="00AF59BC"/>
    <w:rsid w:val="00B01B0B"/>
    <w:rsid w:val="00B03E1B"/>
    <w:rsid w:val="00B07CC7"/>
    <w:rsid w:val="00B104B2"/>
    <w:rsid w:val="00B127F0"/>
    <w:rsid w:val="00B201AE"/>
    <w:rsid w:val="00B22F9D"/>
    <w:rsid w:val="00B2411D"/>
    <w:rsid w:val="00B24914"/>
    <w:rsid w:val="00B31CDB"/>
    <w:rsid w:val="00B330C2"/>
    <w:rsid w:val="00B3467D"/>
    <w:rsid w:val="00B42F8C"/>
    <w:rsid w:val="00B45384"/>
    <w:rsid w:val="00B47C55"/>
    <w:rsid w:val="00B51DF3"/>
    <w:rsid w:val="00B555E1"/>
    <w:rsid w:val="00B57717"/>
    <w:rsid w:val="00B57B67"/>
    <w:rsid w:val="00B57E96"/>
    <w:rsid w:val="00B71ADF"/>
    <w:rsid w:val="00B73276"/>
    <w:rsid w:val="00B74C6F"/>
    <w:rsid w:val="00B80822"/>
    <w:rsid w:val="00B83335"/>
    <w:rsid w:val="00B90EB6"/>
    <w:rsid w:val="00B914D9"/>
    <w:rsid w:val="00B9202C"/>
    <w:rsid w:val="00B96A00"/>
    <w:rsid w:val="00BB1157"/>
    <w:rsid w:val="00BB131D"/>
    <w:rsid w:val="00BB31FD"/>
    <w:rsid w:val="00BB7E0E"/>
    <w:rsid w:val="00BC2186"/>
    <w:rsid w:val="00BC4B7E"/>
    <w:rsid w:val="00BC5570"/>
    <w:rsid w:val="00BC6198"/>
    <w:rsid w:val="00BC6FDD"/>
    <w:rsid w:val="00BD1561"/>
    <w:rsid w:val="00BD4371"/>
    <w:rsid w:val="00BE60C8"/>
    <w:rsid w:val="00BF0E65"/>
    <w:rsid w:val="00BF46F0"/>
    <w:rsid w:val="00BF528E"/>
    <w:rsid w:val="00BF5296"/>
    <w:rsid w:val="00BF5520"/>
    <w:rsid w:val="00C017CF"/>
    <w:rsid w:val="00C018C4"/>
    <w:rsid w:val="00C05085"/>
    <w:rsid w:val="00C067FC"/>
    <w:rsid w:val="00C078CF"/>
    <w:rsid w:val="00C140C8"/>
    <w:rsid w:val="00C14429"/>
    <w:rsid w:val="00C169C6"/>
    <w:rsid w:val="00C171DE"/>
    <w:rsid w:val="00C20FD1"/>
    <w:rsid w:val="00C217C9"/>
    <w:rsid w:val="00C22277"/>
    <w:rsid w:val="00C24EAF"/>
    <w:rsid w:val="00C323FC"/>
    <w:rsid w:val="00C33069"/>
    <w:rsid w:val="00C421F0"/>
    <w:rsid w:val="00C42436"/>
    <w:rsid w:val="00C42D36"/>
    <w:rsid w:val="00C4631F"/>
    <w:rsid w:val="00C5141A"/>
    <w:rsid w:val="00C54207"/>
    <w:rsid w:val="00C54E73"/>
    <w:rsid w:val="00C55E9F"/>
    <w:rsid w:val="00C56D49"/>
    <w:rsid w:val="00C602C0"/>
    <w:rsid w:val="00C643DF"/>
    <w:rsid w:val="00C67077"/>
    <w:rsid w:val="00C725E8"/>
    <w:rsid w:val="00C74B3E"/>
    <w:rsid w:val="00C75055"/>
    <w:rsid w:val="00C750C9"/>
    <w:rsid w:val="00C8136E"/>
    <w:rsid w:val="00C84B1C"/>
    <w:rsid w:val="00C8756A"/>
    <w:rsid w:val="00C87975"/>
    <w:rsid w:val="00C90597"/>
    <w:rsid w:val="00C93D09"/>
    <w:rsid w:val="00C93E6B"/>
    <w:rsid w:val="00C97579"/>
    <w:rsid w:val="00CB3E7F"/>
    <w:rsid w:val="00CB7B6E"/>
    <w:rsid w:val="00CC292B"/>
    <w:rsid w:val="00CC63F4"/>
    <w:rsid w:val="00CD3010"/>
    <w:rsid w:val="00CD31D4"/>
    <w:rsid w:val="00CD4C1A"/>
    <w:rsid w:val="00CE1EFE"/>
    <w:rsid w:val="00CE3094"/>
    <w:rsid w:val="00CE68EC"/>
    <w:rsid w:val="00CF0E5B"/>
    <w:rsid w:val="00CF248E"/>
    <w:rsid w:val="00CF3F7A"/>
    <w:rsid w:val="00D01BF9"/>
    <w:rsid w:val="00D01CD2"/>
    <w:rsid w:val="00D02336"/>
    <w:rsid w:val="00D03A90"/>
    <w:rsid w:val="00D056C4"/>
    <w:rsid w:val="00D061CE"/>
    <w:rsid w:val="00D07CD4"/>
    <w:rsid w:val="00D10124"/>
    <w:rsid w:val="00D11187"/>
    <w:rsid w:val="00D1398D"/>
    <w:rsid w:val="00D170DB"/>
    <w:rsid w:val="00D27DB6"/>
    <w:rsid w:val="00D30033"/>
    <w:rsid w:val="00D3334B"/>
    <w:rsid w:val="00D40ADC"/>
    <w:rsid w:val="00D41213"/>
    <w:rsid w:val="00D4206A"/>
    <w:rsid w:val="00D44211"/>
    <w:rsid w:val="00D4484D"/>
    <w:rsid w:val="00D452D6"/>
    <w:rsid w:val="00D45D8F"/>
    <w:rsid w:val="00D500C9"/>
    <w:rsid w:val="00D50CA7"/>
    <w:rsid w:val="00D519CE"/>
    <w:rsid w:val="00D51B90"/>
    <w:rsid w:val="00D54FB2"/>
    <w:rsid w:val="00D559EB"/>
    <w:rsid w:val="00D658B1"/>
    <w:rsid w:val="00D66063"/>
    <w:rsid w:val="00D6669B"/>
    <w:rsid w:val="00D67BEE"/>
    <w:rsid w:val="00D72BDA"/>
    <w:rsid w:val="00D73A78"/>
    <w:rsid w:val="00D75D9A"/>
    <w:rsid w:val="00D831CA"/>
    <w:rsid w:val="00D84162"/>
    <w:rsid w:val="00D84F23"/>
    <w:rsid w:val="00D91C56"/>
    <w:rsid w:val="00D931EE"/>
    <w:rsid w:val="00DA008E"/>
    <w:rsid w:val="00DA0BCD"/>
    <w:rsid w:val="00DA1C32"/>
    <w:rsid w:val="00DA60D6"/>
    <w:rsid w:val="00DA6B01"/>
    <w:rsid w:val="00DA6B2F"/>
    <w:rsid w:val="00DD224F"/>
    <w:rsid w:val="00DD3484"/>
    <w:rsid w:val="00DD4D54"/>
    <w:rsid w:val="00DE0852"/>
    <w:rsid w:val="00DE0A3D"/>
    <w:rsid w:val="00DE4155"/>
    <w:rsid w:val="00DE502C"/>
    <w:rsid w:val="00DE5A68"/>
    <w:rsid w:val="00DE777B"/>
    <w:rsid w:val="00DF590B"/>
    <w:rsid w:val="00E00CDD"/>
    <w:rsid w:val="00E05D18"/>
    <w:rsid w:val="00E072A9"/>
    <w:rsid w:val="00E10295"/>
    <w:rsid w:val="00E17485"/>
    <w:rsid w:val="00E21DD8"/>
    <w:rsid w:val="00E22F10"/>
    <w:rsid w:val="00E25ECB"/>
    <w:rsid w:val="00E261C1"/>
    <w:rsid w:val="00E3149C"/>
    <w:rsid w:val="00E31502"/>
    <w:rsid w:val="00E34FCE"/>
    <w:rsid w:val="00E40895"/>
    <w:rsid w:val="00E412A2"/>
    <w:rsid w:val="00E41378"/>
    <w:rsid w:val="00E431FC"/>
    <w:rsid w:val="00E500FB"/>
    <w:rsid w:val="00E52732"/>
    <w:rsid w:val="00E53539"/>
    <w:rsid w:val="00E54D56"/>
    <w:rsid w:val="00E55FD5"/>
    <w:rsid w:val="00E60161"/>
    <w:rsid w:val="00E61583"/>
    <w:rsid w:val="00E61D3D"/>
    <w:rsid w:val="00E61D42"/>
    <w:rsid w:val="00E66004"/>
    <w:rsid w:val="00E72566"/>
    <w:rsid w:val="00E7489F"/>
    <w:rsid w:val="00E76CE7"/>
    <w:rsid w:val="00E77607"/>
    <w:rsid w:val="00E8494F"/>
    <w:rsid w:val="00E84D2D"/>
    <w:rsid w:val="00E8728E"/>
    <w:rsid w:val="00EA0530"/>
    <w:rsid w:val="00EA475A"/>
    <w:rsid w:val="00EB1CF4"/>
    <w:rsid w:val="00EB7785"/>
    <w:rsid w:val="00EC07C9"/>
    <w:rsid w:val="00EC190B"/>
    <w:rsid w:val="00EC290A"/>
    <w:rsid w:val="00EC49F8"/>
    <w:rsid w:val="00EC49F9"/>
    <w:rsid w:val="00EC5C16"/>
    <w:rsid w:val="00EC5CC4"/>
    <w:rsid w:val="00EC70F5"/>
    <w:rsid w:val="00EC718B"/>
    <w:rsid w:val="00ED2E43"/>
    <w:rsid w:val="00ED534E"/>
    <w:rsid w:val="00ED561C"/>
    <w:rsid w:val="00ED7B2B"/>
    <w:rsid w:val="00EE1D17"/>
    <w:rsid w:val="00EE4138"/>
    <w:rsid w:val="00EE5A9C"/>
    <w:rsid w:val="00EF248A"/>
    <w:rsid w:val="00EF4EF3"/>
    <w:rsid w:val="00EF5692"/>
    <w:rsid w:val="00F07957"/>
    <w:rsid w:val="00F101CF"/>
    <w:rsid w:val="00F24535"/>
    <w:rsid w:val="00F24C9F"/>
    <w:rsid w:val="00F2709E"/>
    <w:rsid w:val="00F3260E"/>
    <w:rsid w:val="00F32892"/>
    <w:rsid w:val="00F33C05"/>
    <w:rsid w:val="00F3772E"/>
    <w:rsid w:val="00F4234F"/>
    <w:rsid w:val="00F430DC"/>
    <w:rsid w:val="00F43FE4"/>
    <w:rsid w:val="00F44F63"/>
    <w:rsid w:val="00F47EFF"/>
    <w:rsid w:val="00F51524"/>
    <w:rsid w:val="00F51CFD"/>
    <w:rsid w:val="00F56631"/>
    <w:rsid w:val="00F60C07"/>
    <w:rsid w:val="00F61111"/>
    <w:rsid w:val="00F616DE"/>
    <w:rsid w:val="00F652C8"/>
    <w:rsid w:val="00F6615F"/>
    <w:rsid w:val="00F70E0A"/>
    <w:rsid w:val="00F71891"/>
    <w:rsid w:val="00F77FA5"/>
    <w:rsid w:val="00F829E5"/>
    <w:rsid w:val="00F850E2"/>
    <w:rsid w:val="00F92E25"/>
    <w:rsid w:val="00F93467"/>
    <w:rsid w:val="00F963F6"/>
    <w:rsid w:val="00FA1C85"/>
    <w:rsid w:val="00FA21FB"/>
    <w:rsid w:val="00FB1C06"/>
    <w:rsid w:val="00FB1C4A"/>
    <w:rsid w:val="00FB4A7B"/>
    <w:rsid w:val="00FB6787"/>
    <w:rsid w:val="00FB73A9"/>
    <w:rsid w:val="00FC4259"/>
    <w:rsid w:val="00FC7F89"/>
    <w:rsid w:val="00FD1E45"/>
    <w:rsid w:val="00FD225E"/>
    <w:rsid w:val="00FD2A72"/>
    <w:rsid w:val="00FD7F1D"/>
    <w:rsid w:val="00FE4382"/>
    <w:rsid w:val="00FE7335"/>
    <w:rsid w:val="00FE7674"/>
    <w:rsid w:val="00FF0E30"/>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36"/>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character" w:styleId="Mencinsinresolver">
    <w:name w:val="Unresolved Mention"/>
    <w:basedOn w:val="Fuentedeprrafopredeter"/>
    <w:uiPriority w:val="99"/>
    <w:semiHidden/>
    <w:unhideWhenUsed/>
    <w:rsid w:val="0018147A"/>
    <w:rPr>
      <w:color w:val="605E5C"/>
      <w:shd w:val="clear" w:color="auto" w:fill="E1DFDD"/>
    </w:rPr>
  </w:style>
  <w:style w:type="character" w:styleId="Textodelmarcadordeposicin">
    <w:name w:val="Placeholder Text"/>
    <w:basedOn w:val="Fuentedeprrafopredeter"/>
    <w:uiPriority w:val="99"/>
    <w:semiHidden/>
    <w:rsid w:val="003D43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78643433">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sv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6664</TotalTime>
  <Pages>8</Pages>
  <Words>4911</Words>
  <Characters>27011</Characters>
  <Application>Microsoft Office Word</Application>
  <DocSecurity>0</DocSecurity>
  <Lines>225</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Daniel Rodriguez Jorge</cp:lastModifiedBy>
  <cp:revision>108</cp:revision>
  <cp:lastPrinted>2016-05-06T04:48:00Z</cp:lastPrinted>
  <dcterms:created xsi:type="dcterms:W3CDTF">2022-07-07T09:14:00Z</dcterms:created>
  <dcterms:modified xsi:type="dcterms:W3CDTF">2022-09-08T20:57:00Z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