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B71" w:rsidRPr="00B976EA" w:rsidRDefault="009646FC" w:rsidP="00FA2B71">
      <w:pPr>
        <w:pStyle w:val="Epgrafe"/>
        <w:spacing w:beforeLines="60" w:before="144" w:after="60"/>
        <w:jc w:val="both"/>
        <w:rPr>
          <w:b w:val="0"/>
          <w:sz w:val="24"/>
          <w:szCs w:val="24"/>
          <w:lang w:val="en-US"/>
        </w:rPr>
      </w:pPr>
      <w:bookmarkStart w:id="0" w:name="_GoBack"/>
      <w:bookmarkEnd w:id="0"/>
      <w:r>
        <w:rPr>
          <w:noProof/>
          <w:lang w:eastAsia="es-ES"/>
        </w:rPr>
        <w:drawing>
          <wp:inline distT="0" distB="0" distL="0" distR="0" wp14:anchorId="423D8EC7" wp14:editId="4E9B3625">
            <wp:extent cx="5400040" cy="608584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6085840"/>
                    </a:xfrm>
                    <a:prstGeom prst="rect">
                      <a:avLst/>
                    </a:prstGeom>
                  </pic:spPr>
                </pic:pic>
              </a:graphicData>
            </a:graphic>
          </wp:inline>
        </w:drawing>
      </w:r>
      <w:bookmarkStart w:id="1" w:name="_Ref354822726"/>
      <w:r w:rsidR="00FA2B71" w:rsidRPr="00FA2B71">
        <w:rPr>
          <w:lang w:val="en-US"/>
        </w:rPr>
        <w:t xml:space="preserve"> </w:t>
      </w:r>
      <w:proofErr w:type="gramStart"/>
      <w:r w:rsidR="00FA2B71" w:rsidRPr="00B976EA">
        <w:rPr>
          <w:lang w:val="en-US"/>
        </w:rPr>
        <w:t>Fig</w:t>
      </w:r>
      <w:r w:rsidR="00FA2B71">
        <w:rPr>
          <w:lang w:val="en-US"/>
        </w:rPr>
        <w:t>.</w:t>
      </w:r>
      <w:proofErr w:type="gramEnd"/>
      <w:r w:rsidR="00FA2B71" w:rsidRPr="00B976EA">
        <w:rPr>
          <w:lang w:val="en-US"/>
        </w:rPr>
        <w:t xml:space="preserve"> </w:t>
      </w:r>
      <w:r w:rsidR="00FA2B71" w:rsidRPr="00B976EA">
        <w:fldChar w:fldCharType="begin"/>
      </w:r>
      <w:r w:rsidR="00FA2B71" w:rsidRPr="00B976EA">
        <w:rPr>
          <w:lang w:val="en-US"/>
        </w:rPr>
        <w:instrText xml:space="preserve"> SEQ Figure \* ARABIC </w:instrText>
      </w:r>
      <w:r w:rsidR="00FA2B71" w:rsidRPr="00B976EA">
        <w:fldChar w:fldCharType="separate"/>
      </w:r>
      <w:r w:rsidR="00FA2B71">
        <w:rPr>
          <w:noProof/>
          <w:lang w:val="en-US"/>
        </w:rPr>
        <w:t>1</w:t>
      </w:r>
      <w:r w:rsidR="00FA2B71" w:rsidRPr="00B976EA">
        <w:fldChar w:fldCharType="end"/>
      </w:r>
      <w:bookmarkEnd w:id="1"/>
      <w:r w:rsidR="00FA2B71" w:rsidRPr="00B976EA">
        <w:rPr>
          <w:b w:val="0"/>
          <w:lang w:val="en-US"/>
        </w:rPr>
        <w:t xml:space="preserve">. Some exemplary instances of Franklin’s kite experiment (1) Commemorative stamp of Franklin’s 250 anniversary (2) Silver dollar commemorating his 300th anniversary in 2006 (3) 1953 advertisement of the Chase Brass and Copper Company Inc. (4) 1939 advertisement of the whiskey brand </w:t>
      </w:r>
      <w:r w:rsidR="00FA2B71" w:rsidRPr="00B976EA">
        <w:rPr>
          <w:b w:val="0"/>
          <w:i/>
          <w:lang w:val="en-US"/>
        </w:rPr>
        <w:t>Haig &amp; Haig Five Star Pinch Scotch</w:t>
      </w:r>
      <w:r w:rsidR="00FA2B71" w:rsidRPr="00B976EA">
        <w:rPr>
          <w:b w:val="0"/>
          <w:lang w:val="en-US"/>
        </w:rPr>
        <w:t xml:space="preserve"> (5) Franklin themed beer jar (Source: author’s private collection)</w:t>
      </w:r>
      <w:r w:rsidR="00FA2B71">
        <w:rPr>
          <w:b w:val="0"/>
          <w:lang w:val="en-US"/>
        </w:rPr>
        <w:t>.</w:t>
      </w:r>
    </w:p>
    <w:p w:rsidR="008D495D" w:rsidRPr="00FA2B71" w:rsidRDefault="008D495D">
      <w:pPr>
        <w:rPr>
          <w:lang w:val="en-US"/>
        </w:rPr>
      </w:pPr>
    </w:p>
    <w:p w:rsidR="009646FC" w:rsidRDefault="009646FC" w:rsidP="009646FC">
      <w:pPr>
        <w:jc w:val="center"/>
      </w:pPr>
      <w:r>
        <w:t>Figure 1</w:t>
      </w:r>
    </w:p>
    <w:p w:rsidR="009646FC" w:rsidRDefault="009646FC" w:rsidP="009646FC">
      <w:pPr>
        <w:jc w:val="center"/>
      </w:pPr>
      <w:r>
        <w:br w:type="page"/>
      </w:r>
    </w:p>
    <w:p w:rsidR="009646FC" w:rsidRDefault="009646FC" w:rsidP="009646FC">
      <w:pPr>
        <w:jc w:val="center"/>
      </w:pPr>
      <w:r>
        <w:rPr>
          <w:noProof/>
          <w:lang w:eastAsia="es-ES"/>
        </w:rPr>
        <w:lastRenderedPageBreak/>
        <w:drawing>
          <wp:inline distT="0" distB="0" distL="0" distR="0">
            <wp:extent cx="5400040" cy="5233035"/>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5233035"/>
                    </a:xfrm>
                    <a:prstGeom prst="rect">
                      <a:avLst/>
                    </a:prstGeom>
                  </pic:spPr>
                </pic:pic>
              </a:graphicData>
            </a:graphic>
          </wp:inline>
        </w:drawing>
      </w:r>
    </w:p>
    <w:p w:rsidR="00FA2B71" w:rsidRDefault="00FA2B71" w:rsidP="00FA2B71">
      <w:pPr>
        <w:pStyle w:val="Epgrafe"/>
        <w:spacing w:beforeLines="60" w:before="144" w:after="60"/>
        <w:jc w:val="both"/>
        <w:rPr>
          <w:b w:val="0"/>
          <w:iCs/>
          <w:szCs w:val="20"/>
          <w:lang w:val="fr-FR"/>
        </w:rPr>
      </w:pPr>
      <w:r w:rsidRPr="00FA2B71">
        <w:t xml:space="preserve">Fig. </w:t>
      </w:r>
      <w:r w:rsidRPr="00B976EA">
        <w:fldChar w:fldCharType="begin"/>
      </w:r>
      <w:r w:rsidRPr="00FA2B71">
        <w:instrText xml:space="preserve"> SEQ Figure \* ARABIC </w:instrText>
      </w:r>
      <w:r w:rsidRPr="00B976EA">
        <w:fldChar w:fldCharType="separate"/>
      </w:r>
      <w:r w:rsidRPr="00FA2B71">
        <w:rPr>
          <w:noProof/>
        </w:rPr>
        <w:t>2</w:t>
      </w:r>
      <w:r w:rsidRPr="00B976EA">
        <w:fldChar w:fldCharType="end"/>
      </w:r>
      <w:r w:rsidRPr="00FA2B71">
        <w:t xml:space="preserve">. </w:t>
      </w:r>
      <w:r w:rsidRPr="00A072F5">
        <w:t>(1)</w:t>
      </w:r>
      <w:r w:rsidRPr="00A072F5">
        <w:rPr>
          <w:b w:val="0"/>
        </w:rPr>
        <w:t xml:space="preserve"> </w:t>
      </w:r>
      <w:proofErr w:type="spellStart"/>
      <w:r w:rsidRPr="00A072F5">
        <w:rPr>
          <w:b w:val="0"/>
        </w:rPr>
        <w:t>Engra</w:t>
      </w:r>
      <w:r w:rsidRPr="00A072F5">
        <w:rPr>
          <w:b w:val="0"/>
          <w:szCs w:val="20"/>
        </w:rPr>
        <w:t>v</w:t>
      </w:r>
      <w:r>
        <w:rPr>
          <w:b w:val="0"/>
          <w:szCs w:val="20"/>
        </w:rPr>
        <w:t>ing</w:t>
      </w:r>
      <w:proofErr w:type="spellEnd"/>
      <w:r>
        <w:rPr>
          <w:b w:val="0"/>
          <w:szCs w:val="20"/>
        </w:rPr>
        <w:t xml:space="preserve"> of Romas’ </w:t>
      </w:r>
      <w:proofErr w:type="spellStart"/>
      <w:r>
        <w:rPr>
          <w:b w:val="0"/>
          <w:szCs w:val="20"/>
        </w:rPr>
        <w:t>experiment</w:t>
      </w:r>
      <w:proofErr w:type="spellEnd"/>
      <w:r>
        <w:rPr>
          <w:b w:val="0"/>
          <w:szCs w:val="20"/>
        </w:rPr>
        <w:t xml:space="preserve"> in </w:t>
      </w:r>
      <w:proofErr w:type="spellStart"/>
      <w:r w:rsidRPr="009C008B">
        <w:rPr>
          <w:b w:val="0"/>
          <w:iCs/>
          <w:szCs w:val="20"/>
          <w:lang w:val="fr-FR"/>
        </w:rPr>
        <w:t>Romas</w:t>
      </w:r>
      <w:proofErr w:type="spellEnd"/>
      <w:r w:rsidRPr="009C008B">
        <w:rPr>
          <w:b w:val="0"/>
          <w:iCs/>
          <w:szCs w:val="20"/>
          <w:lang w:val="fr-FR"/>
        </w:rPr>
        <w:t xml:space="preserve">, Jacques de, </w:t>
      </w:r>
      <w:proofErr w:type="spellStart"/>
      <w:r>
        <w:rPr>
          <w:b w:val="0"/>
          <w:i/>
          <w:iCs/>
          <w:szCs w:val="20"/>
          <w:lang w:val="fr-FR"/>
        </w:rPr>
        <w:t>Mémorire</w:t>
      </w:r>
      <w:proofErr w:type="spellEnd"/>
      <w:r>
        <w:rPr>
          <w:b w:val="0"/>
          <w:i/>
          <w:iCs/>
          <w:szCs w:val="20"/>
          <w:lang w:val="fr-FR"/>
        </w:rPr>
        <w:t>, sur les Moyens de se Garantir de la Foudre dans les M</w:t>
      </w:r>
      <w:r w:rsidRPr="00A072F5">
        <w:rPr>
          <w:b w:val="0"/>
          <w:i/>
          <w:iCs/>
          <w:szCs w:val="20"/>
          <w:lang w:val="fr-FR"/>
        </w:rPr>
        <w:t>aisons</w:t>
      </w:r>
      <w:r>
        <w:rPr>
          <w:b w:val="0"/>
          <w:iCs/>
          <w:szCs w:val="20"/>
          <w:lang w:val="fr-FR"/>
        </w:rPr>
        <w:t xml:space="preserve"> (Bordeaux,</w:t>
      </w:r>
      <w:r w:rsidRPr="009C008B">
        <w:rPr>
          <w:b w:val="0"/>
          <w:iCs/>
          <w:szCs w:val="20"/>
          <w:lang w:val="fr-FR"/>
        </w:rPr>
        <w:t xml:space="preserve"> 1776</w:t>
      </w:r>
      <w:r w:rsidRPr="00A072F5">
        <w:rPr>
          <w:b w:val="0"/>
          <w:iCs/>
          <w:szCs w:val="20"/>
        </w:rPr>
        <w:t xml:space="preserve">). </w:t>
      </w:r>
      <w:r w:rsidRPr="009C008B">
        <w:rPr>
          <w:szCs w:val="20"/>
          <w:lang w:val="en-US"/>
        </w:rPr>
        <w:t>(2)</w:t>
      </w:r>
      <w:r w:rsidRPr="009C008B">
        <w:rPr>
          <w:b w:val="0"/>
          <w:iCs/>
          <w:szCs w:val="20"/>
          <w:lang w:val="en-US"/>
        </w:rPr>
        <w:t xml:space="preserve"> Engraving of </w:t>
      </w:r>
      <w:proofErr w:type="spellStart"/>
      <w:r w:rsidRPr="009C008B">
        <w:rPr>
          <w:b w:val="0"/>
          <w:iCs/>
          <w:szCs w:val="20"/>
          <w:lang w:val="en-US"/>
        </w:rPr>
        <w:t>Roma</w:t>
      </w:r>
      <w:r>
        <w:rPr>
          <w:b w:val="0"/>
          <w:iCs/>
          <w:szCs w:val="20"/>
          <w:lang w:val="en-US"/>
        </w:rPr>
        <w:t>s</w:t>
      </w:r>
      <w:proofErr w:type="spellEnd"/>
      <w:r>
        <w:rPr>
          <w:b w:val="0"/>
          <w:iCs/>
          <w:szCs w:val="20"/>
          <w:lang w:val="en-US"/>
        </w:rPr>
        <w:t xml:space="preserve">’ electrical cart in </w:t>
      </w:r>
      <w:r w:rsidRPr="009C008B">
        <w:rPr>
          <w:b w:val="0"/>
          <w:iCs/>
          <w:szCs w:val="20"/>
          <w:lang w:val="fr-FR"/>
        </w:rPr>
        <w:t xml:space="preserve">Brisson, Mathurin Jacques, </w:t>
      </w:r>
      <w:r>
        <w:rPr>
          <w:b w:val="0"/>
          <w:i/>
          <w:iCs/>
          <w:szCs w:val="20"/>
          <w:lang w:val="fr-FR"/>
        </w:rPr>
        <w:t>Dictionnaire Raisonné de P</w:t>
      </w:r>
      <w:r w:rsidRPr="009C008B">
        <w:rPr>
          <w:b w:val="0"/>
          <w:i/>
          <w:iCs/>
          <w:szCs w:val="20"/>
          <w:lang w:val="fr-FR"/>
        </w:rPr>
        <w:t>hysique</w:t>
      </w:r>
      <w:r w:rsidRPr="009C008B">
        <w:rPr>
          <w:b w:val="0"/>
          <w:iCs/>
          <w:szCs w:val="20"/>
          <w:lang w:val="fr-FR"/>
        </w:rPr>
        <w:t xml:space="preserve"> (Paris: Thou, 1781-1800)</w:t>
      </w:r>
      <w:r>
        <w:rPr>
          <w:b w:val="0"/>
          <w:iCs/>
          <w:szCs w:val="20"/>
          <w:lang w:val="fr-FR"/>
        </w:rPr>
        <w:t>.</w:t>
      </w:r>
      <w:r w:rsidRPr="009C008B">
        <w:rPr>
          <w:b w:val="0"/>
          <w:iCs/>
          <w:szCs w:val="20"/>
          <w:lang w:val="en-US"/>
        </w:rPr>
        <w:t xml:space="preserve"> </w:t>
      </w:r>
      <w:r w:rsidRPr="009C008B">
        <w:rPr>
          <w:iCs/>
          <w:szCs w:val="20"/>
          <w:lang w:val="en-US"/>
        </w:rPr>
        <w:t>(3)</w:t>
      </w:r>
      <w:r w:rsidRPr="009C008B">
        <w:rPr>
          <w:b w:val="0"/>
          <w:iCs/>
          <w:szCs w:val="20"/>
          <w:lang w:val="en-US"/>
        </w:rPr>
        <w:t xml:space="preserve"> Engraving of the French magazine </w:t>
      </w:r>
      <w:r w:rsidRPr="009C008B">
        <w:rPr>
          <w:b w:val="0"/>
          <w:i/>
          <w:iCs/>
          <w:szCs w:val="20"/>
          <w:lang w:val="en-US"/>
        </w:rPr>
        <w:t>La Nature</w:t>
      </w:r>
      <w:r w:rsidRPr="009C008B">
        <w:rPr>
          <w:b w:val="0"/>
          <w:iCs/>
          <w:szCs w:val="20"/>
          <w:lang w:val="en-US"/>
        </w:rPr>
        <w:t xml:space="preserve"> (1877), describing Roma’s experiments</w:t>
      </w:r>
      <w:r>
        <w:rPr>
          <w:b w:val="0"/>
          <w:iCs/>
          <w:szCs w:val="20"/>
          <w:lang w:val="en-US"/>
        </w:rPr>
        <w:t xml:space="preserve">. </w:t>
      </w:r>
      <w:r>
        <w:rPr>
          <w:b w:val="0"/>
          <w:iCs/>
          <w:szCs w:val="20"/>
          <w:lang w:val="fr-FR"/>
        </w:rPr>
        <w:t>Girard, Maurice, “Les Manieurs de F</w:t>
      </w:r>
      <w:r w:rsidRPr="009C008B">
        <w:rPr>
          <w:b w:val="0"/>
          <w:iCs/>
          <w:szCs w:val="20"/>
          <w:lang w:val="fr-FR"/>
        </w:rPr>
        <w:t>oudre</w:t>
      </w:r>
      <w:r>
        <w:rPr>
          <w:b w:val="0"/>
          <w:iCs/>
          <w:szCs w:val="20"/>
          <w:lang w:val="fr-FR"/>
        </w:rPr>
        <w:t>,”</w:t>
      </w:r>
      <w:r w:rsidRPr="009C008B">
        <w:rPr>
          <w:b w:val="0"/>
          <w:iCs/>
          <w:szCs w:val="20"/>
          <w:lang w:val="fr-FR"/>
        </w:rPr>
        <w:t xml:space="preserve"> </w:t>
      </w:r>
      <w:r w:rsidRPr="009C008B">
        <w:rPr>
          <w:b w:val="0"/>
          <w:i/>
          <w:iCs/>
          <w:szCs w:val="20"/>
          <w:lang w:val="fr-FR"/>
        </w:rPr>
        <w:t>La Nature</w:t>
      </w:r>
      <w:r w:rsidRPr="009C008B">
        <w:rPr>
          <w:b w:val="0"/>
          <w:iCs/>
          <w:szCs w:val="20"/>
          <w:lang w:val="fr-FR"/>
        </w:rPr>
        <w:t>, 1877, 191</w:t>
      </w:r>
      <w:r w:rsidRPr="009C008B">
        <w:rPr>
          <w:b w:val="0"/>
          <w:i/>
          <w:iCs/>
          <w:szCs w:val="20"/>
          <w:lang w:val="fr-FR"/>
        </w:rPr>
        <w:t>, 27 Janvier</w:t>
      </w:r>
      <w:r>
        <w:rPr>
          <w:b w:val="0"/>
          <w:iCs/>
          <w:szCs w:val="20"/>
          <w:lang w:val="fr-FR"/>
        </w:rPr>
        <w:t>: 134-137.</w:t>
      </w:r>
    </w:p>
    <w:p w:rsidR="009646FC" w:rsidRDefault="009646FC" w:rsidP="009646FC">
      <w:pPr>
        <w:jc w:val="center"/>
      </w:pPr>
      <w:r>
        <w:br w:type="page"/>
      </w:r>
    </w:p>
    <w:p w:rsidR="009646FC" w:rsidRDefault="009646FC" w:rsidP="009646FC">
      <w:pPr>
        <w:jc w:val="center"/>
      </w:pPr>
      <w:r>
        <w:rPr>
          <w:noProof/>
          <w:lang w:eastAsia="es-ES"/>
        </w:rPr>
        <w:lastRenderedPageBreak/>
        <w:drawing>
          <wp:inline distT="0" distB="0" distL="0" distR="0">
            <wp:extent cx="4395216" cy="6419088"/>
            <wp:effectExtent l="0" t="0" r="5715"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3.jpg"/>
                    <pic:cNvPicPr/>
                  </pic:nvPicPr>
                  <pic:blipFill>
                    <a:blip r:embed="rId7">
                      <a:extLst>
                        <a:ext uri="{28A0092B-C50C-407E-A947-70E740481C1C}">
                          <a14:useLocalDpi xmlns:a14="http://schemas.microsoft.com/office/drawing/2010/main" val="0"/>
                        </a:ext>
                      </a:extLst>
                    </a:blip>
                    <a:stretch>
                      <a:fillRect/>
                    </a:stretch>
                  </pic:blipFill>
                  <pic:spPr>
                    <a:xfrm>
                      <a:off x="0" y="0"/>
                      <a:ext cx="4395216" cy="6419088"/>
                    </a:xfrm>
                    <a:prstGeom prst="rect">
                      <a:avLst/>
                    </a:prstGeom>
                  </pic:spPr>
                </pic:pic>
              </a:graphicData>
            </a:graphic>
          </wp:inline>
        </w:drawing>
      </w:r>
    </w:p>
    <w:p w:rsidR="00FA2B71" w:rsidRDefault="00FA2B71" w:rsidP="00FA2B71">
      <w:pPr>
        <w:pStyle w:val="Epgrafe"/>
        <w:spacing w:beforeLines="60" w:before="144" w:after="60"/>
        <w:jc w:val="both"/>
        <w:rPr>
          <w:b w:val="0"/>
          <w:szCs w:val="20"/>
          <w:lang w:val="en-US"/>
        </w:rPr>
      </w:pPr>
      <w:bookmarkStart w:id="2" w:name="_Ref354728466"/>
      <w:proofErr w:type="gramStart"/>
      <w:r w:rsidRPr="00FA2B71">
        <w:rPr>
          <w:szCs w:val="20"/>
          <w:lang w:val="en-GB"/>
        </w:rPr>
        <w:t>Fig.</w:t>
      </w:r>
      <w:proofErr w:type="gramEnd"/>
      <w:r w:rsidRPr="00FA2B71">
        <w:rPr>
          <w:szCs w:val="20"/>
          <w:lang w:val="en-GB"/>
        </w:rPr>
        <w:t xml:space="preserve"> </w:t>
      </w:r>
      <w:r w:rsidRPr="00392846">
        <w:rPr>
          <w:b w:val="0"/>
          <w:szCs w:val="20"/>
        </w:rPr>
        <w:fldChar w:fldCharType="begin"/>
      </w:r>
      <w:r w:rsidRPr="00FA2B71">
        <w:rPr>
          <w:b w:val="0"/>
          <w:szCs w:val="20"/>
          <w:lang w:val="en-GB"/>
        </w:rPr>
        <w:instrText xml:space="preserve"> SEQ Figure \* ARABIC </w:instrText>
      </w:r>
      <w:r w:rsidRPr="00392846">
        <w:rPr>
          <w:b w:val="0"/>
          <w:szCs w:val="20"/>
        </w:rPr>
        <w:fldChar w:fldCharType="separate"/>
      </w:r>
      <w:r w:rsidRPr="00FA2B71">
        <w:rPr>
          <w:b w:val="0"/>
          <w:noProof/>
          <w:szCs w:val="20"/>
          <w:lang w:val="en-GB"/>
        </w:rPr>
        <w:t>3</w:t>
      </w:r>
      <w:r w:rsidRPr="00392846">
        <w:rPr>
          <w:b w:val="0"/>
          <w:szCs w:val="20"/>
        </w:rPr>
        <w:fldChar w:fldCharType="end"/>
      </w:r>
      <w:bookmarkEnd w:id="2"/>
      <w:r w:rsidRPr="00F71BB5">
        <w:rPr>
          <w:b w:val="0"/>
          <w:szCs w:val="20"/>
          <w:lang w:val="en-US"/>
        </w:rPr>
        <w:t>.</w:t>
      </w:r>
      <w:r w:rsidRPr="00392846">
        <w:rPr>
          <w:b w:val="0"/>
          <w:szCs w:val="20"/>
          <w:lang w:val="en-US"/>
        </w:rPr>
        <w:t xml:space="preserve"> </w:t>
      </w:r>
      <w:proofErr w:type="gramStart"/>
      <w:r w:rsidRPr="00392846">
        <w:rPr>
          <w:b w:val="0"/>
          <w:szCs w:val="20"/>
          <w:lang w:val="en-US"/>
        </w:rPr>
        <w:t>Eddy’s kite train in the Blue Hill observatory.</w:t>
      </w:r>
      <w:proofErr w:type="gramEnd"/>
      <w:r w:rsidRPr="00392846">
        <w:rPr>
          <w:b w:val="0"/>
          <w:szCs w:val="20"/>
          <w:lang w:val="en-US"/>
        </w:rPr>
        <w:t xml:space="preserve"> C</w:t>
      </w:r>
      <w:r>
        <w:rPr>
          <w:b w:val="0"/>
          <w:szCs w:val="20"/>
          <w:lang w:val="en-US"/>
        </w:rPr>
        <w:t xml:space="preserve">layton, H. H., “The Eddy Malay </w:t>
      </w:r>
      <w:proofErr w:type="spellStart"/>
      <w:r>
        <w:rPr>
          <w:b w:val="0"/>
          <w:szCs w:val="20"/>
          <w:lang w:val="en-US"/>
        </w:rPr>
        <w:t>Tailles</w:t>
      </w:r>
      <w:proofErr w:type="spellEnd"/>
      <w:r>
        <w:rPr>
          <w:b w:val="0"/>
          <w:szCs w:val="20"/>
          <w:lang w:val="en-US"/>
        </w:rPr>
        <w:t xml:space="preserve"> K</w:t>
      </w:r>
      <w:r w:rsidRPr="00392846">
        <w:rPr>
          <w:b w:val="0"/>
          <w:szCs w:val="20"/>
          <w:lang w:val="en-US"/>
        </w:rPr>
        <w:t>ite</w:t>
      </w:r>
      <w:r>
        <w:rPr>
          <w:b w:val="0"/>
          <w:szCs w:val="20"/>
          <w:lang w:val="en-US"/>
        </w:rPr>
        <w:t>,”</w:t>
      </w:r>
      <w:r w:rsidRPr="00392846">
        <w:rPr>
          <w:b w:val="0"/>
          <w:szCs w:val="20"/>
          <w:lang w:val="en-US"/>
        </w:rPr>
        <w:t xml:space="preserve"> </w:t>
      </w:r>
      <w:r w:rsidRPr="00392846">
        <w:rPr>
          <w:b w:val="0"/>
          <w:i/>
          <w:szCs w:val="20"/>
          <w:lang w:val="en-US"/>
        </w:rPr>
        <w:t>Scientific American</w:t>
      </w:r>
      <w:r w:rsidRPr="00392846">
        <w:rPr>
          <w:b w:val="0"/>
          <w:szCs w:val="20"/>
          <w:lang w:val="en-US"/>
        </w:rPr>
        <w:t>, 1894, September, 15: 169-170</w:t>
      </w:r>
      <w:r>
        <w:rPr>
          <w:b w:val="0"/>
          <w:szCs w:val="20"/>
          <w:lang w:val="en-US"/>
        </w:rPr>
        <w:t>, 1894, p. 169</w:t>
      </w:r>
      <w:r w:rsidRPr="00392846">
        <w:rPr>
          <w:b w:val="0"/>
          <w:szCs w:val="20"/>
          <w:lang w:val="en-US"/>
        </w:rPr>
        <w:t>.</w:t>
      </w:r>
    </w:p>
    <w:p w:rsidR="009646FC" w:rsidRPr="00FA2B71" w:rsidRDefault="009646FC" w:rsidP="009646FC">
      <w:pPr>
        <w:jc w:val="center"/>
        <w:rPr>
          <w:lang w:val="en-GB"/>
        </w:rPr>
      </w:pPr>
      <w:r w:rsidRPr="00FA2B71">
        <w:rPr>
          <w:lang w:val="en-GB"/>
        </w:rPr>
        <w:br w:type="page"/>
      </w:r>
    </w:p>
    <w:p w:rsidR="009646FC" w:rsidRDefault="00FA2B71" w:rsidP="009646FC">
      <w:pPr>
        <w:jc w:val="center"/>
      </w:pPr>
      <w:r>
        <w:rPr>
          <w:noProof/>
          <w:lang w:eastAsia="es-ES"/>
        </w:rPr>
        <w:lastRenderedPageBreak/>
        <w:drawing>
          <wp:inline distT="0" distB="0" distL="0" distR="0">
            <wp:extent cx="5400040" cy="200342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003425"/>
                    </a:xfrm>
                    <a:prstGeom prst="rect">
                      <a:avLst/>
                    </a:prstGeom>
                  </pic:spPr>
                </pic:pic>
              </a:graphicData>
            </a:graphic>
          </wp:inline>
        </w:drawing>
      </w:r>
    </w:p>
    <w:p w:rsidR="00FA2B71" w:rsidRDefault="00FA2B71" w:rsidP="00FA2B71">
      <w:pPr>
        <w:pStyle w:val="Epgrafe"/>
        <w:spacing w:beforeLines="60" w:before="144" w:after="60"/>
        <w:jc w:val="both"/>
        <w:rPr>
          <w:b w:val="0"/>
          <w:lang w:val="en-US"/>
        </w:rPr>
      </w:pPr>
      <w:proofErr w:type="gramStart"/>
      <w:r w:rsidRPr="00B976EA">
        <w:rPr>
          <w:lang w:val="en-US"/>
        </w:rPr>
        <w:t>Fig</w:t>
      </w:r>
      <w:r>
        <w:rPr>
          <w:lang w:val="en-US"/>
        </w:rPr>
        <w:t>.</w:t>
      </w:r>
      <w:proofErr w:type="gramEnd"/>
      <w:r w:rsidRPr="00B976EA">
        <w:rPr>
          <w:lang w:val="en-US"/>
        </w:rPr>
        <w:t xml:space="preserve"> </w:t>
      </w:r>
      <w:r w:rsidRPr="00B976EA">
        <w:fldChar w:fldCharType="begin"/>
      </w:r>
      <w:r w:rsidRPr="00B976EA">
        <w:rPr>
          <w:lang w:val="en-US"/>
        </w:rPr>
        <w:instrText xml:space="preserve"> SEQ Figure \* ARABIC </w:instrText>
      </w:r>
      <w:r w:rsidRPr="00B976EA">
        <w:fldChar w:fldCharType="separate"/>
      </w:r>
      <w:r>
        <w:rPr>
          <w:noProof/>
          <w:lang w:val="en-US"/>
        </w:rPr>
        <w:t>4</w:t>
      </w:r>
      <w:r w:rsidRPr="00B976EA">
        <w:fldChar w:fldCharType="end"/>
      </w:r>
      <w:r w:rsidRPr="00B976EA">
        <w:rPr>
          <w:b w:val="0"/>
          <w:lang w:val="en-US"/>
        </w:rPr>
        <w:t xml:space="preserve">. </w:t>
      </w:r>
      <w:r w:rsidRPr="00E900D6">
        <w:rPr>
          <w:lang w:val="en-US"/>
        </w:rPr>
        <w:t>(1</w:t>
      </w:r>
      <w:r>
        <w:rPr>
          <w:b w:val="0"/>
          <w:lang w:val="en-US"/>
        </w:rPr>
        <w:t xml:space="preserve">) </w:t>
      </w:r>
      <w:proofErr w:type="spellStart"/>
      <w:r w:rsidRPr="00B976EA">
        <w:rPr>
          <w:b w:val="0"/>
          <w:lang w:val="en-US"/>
        </w:rPr>
        <w:t>Hargrave’s</w:t>
      </w:r>
      <w:proofErr w:type="spellEnd"/>
      <w:r w:rsidRPr="00B976EA">
        <w:rPr>
          <w:b w:val="0"/>
          <w:lang w:val="en-US"/>
        </w:rPr>
        <w:t xml:space="preserve"> kite </w:t>
      </w:r>
      <w:r>
        <w:rPr>
          <w:b w:val="0"/>
          <w:lang w:val="en-US"/>
        </w:rPr>
        <w:t xml:space="preserve">in </w:t>
      </w:r>
      <w:proofErr w:type="spellStart"/>
      <w:r w:rsidRPr="00392846">
        <w:rPr>
          <w:b w:val="0"/>
          <w:lang w:val="en-US"/>
        </w:rPr>
        <w:t>Rotch</w:t>
      </w:r>
      <w:proofErr w:type="spellEnd"/>
      <w:r w:rsidRPr="00392846">
        <w:rPr>
          <w:b w:val="0"/>
          <w:lang w:val="en-US"/>
        </w:rPr>
        <w:t xml:space="preserve">, Lawrence, </w:t>
      </w:r>
      <w:r w:rsidRPr="00392846">
        <w:rPr>
          <w:b w:val="0"/>
          <w:i/>
          <w:lang w:val="en-US"/>
        </w:rPr>
        <w:t>Sounding the Ocean of Air</w:t>
      </w:r>
      <w:r w:rsidRPr="00392846">
        <w:rPr>
          <w:b w:val="0"/>
          <w:lang w:val="en-US"/>
        </w:rPr>
        <w:t xml:space="preserve"> (New York, E &amp;</w:t>
      </w:r>
      <w:r>
        <w:rPr>
          <w:b w:val="0"/>
          <w:lang w:val="en-US"/>
        </w:rPr>
        <w:t xml:space="preserve"> J. B. Young &amp; Co, 1900), p.130. </w:t>
      </w:r>
      <w:r w:rsidRPr="00E900D6">
        <w:rPr>
          <w:lang w:val="en-US"/>
        </w:rPr>
        <w:t>(2)</w:t>
      </w:r>
      <w:r>
        <w:rPr>
          <w:b w:val="0"/>
          <w:lang w:val="en-US"/>
        </w:rPr>
        <w:t xml:space="preserve"> </w:t>
      </w:r>
      <w:r w:rsidRPr="00392846">
        <w:rPr>
          <w:b w:val="0"/>
          <w:lang w:val="en-US"/>
        </w:rPr>
        <w:t xml:space="preserve">Meteorological </w:t>
      </w:r>
      <w:r w:rsidRPr="00392846">
        <w:rPr>
          <w:b w:val="0"/>
          <w:i/>
          <w:lang w:val="en-US"/>
        </w:rPr>
        <w:t>Marvin-</w:t>
      </w:r>
      <w:proofErr w:type="spellStart"/>
      <w:r w:rsidRPr="00392846">
        <w:rPr>
          <w:b w:val="0"/>
          <w:i/>
          <w:lang w:val="en-US"/>
        </w:rPr>
        <w:t>Hargrave</w:t>
      </w:r>
      <w:proofErr w:type="spellEnd"/>
      <w:r w:rsidRPr="00392846">
        <w:rPr>
          <w:b w:val="0"/>
          <w:lang w:val="en-US"/>
        </w:rPr>
        <w:t xml:space="preserve"> kite used by </w:t>
      </w:r>
      <w:r w:rsidRPr="00392846">
        <w:rPr>
          <w:b w:val="0"/>
          <w:i/>
          <w:lang w:val="en-US"/>
        </w:rPr>
        <w:t xml:space="preserve">U.S. Weather Bureau </w:t>
      </w:r>
      <w:r>
        <w:rPr>
          <w:b w:val="0"/>
          <w:lang w:val="en-US"/>
        </w:rPr>
        <w:t>(</w:t>
      </w:r>
      <w:r w:rsidRPr="00392846">
        <w:rPr>
          <w:b w:val="0"/>
          <w:lang w:val="en-US"/>
        </w:rPr>
        <w:t>Source: author’s private collection)</w:t>
      </w:r>
      <w:r>
        <w:rPr>
          <w:b w:val="0"/>
          <w:lang w:val="en-US"/>
        </w:rPr>
        <w:t>.</w:t>
      </w:r>
    </w:p>
    <w:p w:rsidR="009646FC" w:rsidRDefault="009646FC" w:rsidP="009646FC">
      <w:pPr>
        <w:jc w:val="center"/>
      </w:pPr>
    </w:p>
    <w:p w:rsidR="00FA2B71" w:rsidRDefault="00FA2B71" w:rsidP="009646FC">
      <w:pPr>
        <w:jc w:val="center"/>
      </w:pPr>
    </w:p>
    <w:p w:rsidR="009646FC" w:rsidRDefault="009646FC" w:rsidP="009646FC">
      <w:pPr>
        <w:jc w:val="center"/>
      </w:pPr>
      <w:r>
        <w:rPr>
          <w:noProof/>
          <w:lang w:eastAsia="es-ES"/>
        </w:rPr>
        <w:lastRenderedPageBreak/>
        <w:drawing>
          <wp:inline distT="0" distB="0" distL="0" distR="0">
            <wp:extent cx="5400040" cy="7330440"/>
            <wp:effectExtent l="0" t="0" r="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330440"/>
                    </a:xfrm>
                    <a:prstGeom prst="rect">
                      <a:avLst/>
                    </a:prstGeom>
                  </pic:spPr>
                </pic:pic>
              </a:graphicData>
            </a:graphic>
          </wp:inline>
        </w:drawing>
      </w:r>
    </w:p>
    <w:p w:rsidR="00FA2B71" w:rsidRDefault="00FA2B71" w:rsidP="00FA2B71">
      <w:pPr>
        <w:pStyle w:val="Epgrafe"/>
        <w:spacing w:beforeLines="60" w:before="144" w:after="60"/>
        <w:jc w:val="both"/>
        <w:rPr>
          <w:b w:val="0"/>
          <w:lang w:val="en-US"/>
        </w:rPr>
      </w:pPr>
      <w:proofErr w:type="gramStart"/>
      <w:r w:rsidRPr="00B976EA">
        <w:rPr>
          <w:lang w:val="en-US"/>
        </w:rPr>
        <w:t>Fig</w:t>
      </w:r>
      <w:r>
        <w:rPr>
          <w:lang w:val="en-US"/>
        </w:rPr>
        <w:t>.</w:t>
      </w:r>
      <w:proofErr w:type="gramEnd"/>
      <w:r w:rsidRPr="00B976EA">
        <w:rPr>
          <w:lang w:val="en-US"/>
        </w:rPr>
        <w:t xml:space="preserve"> </w:t>
      </w:r>
      <w:r w:rsidRPr="00B976EA">
        <w:fldChar w:fldCharType="begin"/>
      </w:r>
      <w:r w:rsidRPr="00B976EA">
        <w:rPr>
          <w:lang w:val="en-US"/>
        </w:rPr>
        <w:instrText xml:space="preserve"> SEQ Figure \* ARABIC </w:instrText>
      </w:r>
      <w:r w:rsidRPr="00B976EA">
        <w:fldChar w:fldCharType="separate"/>
      </w:r>
      <w:r>
        <w:rPr>
          <w:noProof/>
          <w:lang w:val="en-US"/>
        </w:rPr>
        <w:t>5</w:t>
      </w:r>
      <w:r w:rsidRPr="00B976EA">
        <w:fldChar w:fldCharType="end"/>
      </w:r>
      <w:r w:rsidRPr="00B976EA">
        <w:rPr>
          <w:b w:val="0"/>
          <w:lang w:val="en-US"/>
        </w:rPr>
        <w:t xml:space="preserve">. </w:t>
      </w:r>
      <w:proofErr w:type="spellStart"/>
      <w:r w:rsidRPr="00B976EA">
        <w:rPr>
          <w:b w:val="0"/>
          <w:lang w:val="en-US"/>
        </w:rPr>
        <w:t>Cayley’s</w:t>
      </w:r>
      <w:proofErr w:type="spellEnd"/>
      <w:r w:rsidRPr="00B976EA">
        <w:rPr>
          <w:b w:val="0"/>
          <w:lang w:val="en-US"/>
        </w:rPr>
        <w:t xml:space="preserve"> gliders: (1) 1804. </w:t>
      </w:r>
      <w:r w:rsidRPr="004A741A">
        <w:rPr>
          <w:b w:val="0"/>
          <w:lang w:val="en-US"/>
        </w:rPr>
        <w:t xml:space="preserve">(2) 1818. </w:t>
      </w:r>
      <w:r w:rsidRPr="00B976EA">
        <w:rPr>
          <w:b w:val="0"/>
          <w:lang w:val="en-US"/>
        </w:rPr>
        <w:t xml:space="preserve">(3) </w:t>
      </w:r>
      <w:r w:rsidRPr="00B976EA">
        <w:rPr>
          <w:b w:val="0"/>
          <w:i/>
          <w:lang w:val="en-US"/>
        </w:rPr>
        <w:t>Governable Parachute</w:t>
      </w:r>
      <w:r>
        <w:rPr>
          <w:b w:val="0"/>
          <w:lang w:val="en-US"/>
        </w:rPr>
        <w:t xml:space="preserve"> (1852) in </w:t>
      </w:r>
      <w:r w:rsidRPr="002F405F">
        <w:rPr>
          <w:b w:val="0"/>
          <w:lang w:val="en-US"/>
        </w:rPr>
        <w:t xml:space="preserve">Gibbs-Smith, </w:t>
      </w:r>
      <w:r w:rsidRPr="002F405F">
        <w:rPr>
          <w:b w:val="0"/>
          <w:i/>
          <w:lang w:val="en-US"/>
        </w:rPr>
        <w:t xml:space="preserve">Sir George </w:t>
      </w:r>
      <w:proofErr w:type="spellStart"/>
      <w:r w:rsidRPr="002F405F">
        <w:rPr>
          <w:b w:val="0"/>
          <w:i/>
          <w:lang w:val="en-US"/>
        </w:rPr>
        <w:t>Cayley</w:t>
      </w:r>
      <w:proofErr w:type="spellEnd"/>
      <w:r w:rsidRPr="002F405F">
        <w:rPr>
          <w:b w:val="0"/>
          <w:lang w:val="en-US"/>
        </w:rPr>
        <w:t xml:space="preserve"> (cit. note 63),</w:t>
      </w:r>
      <w:r>
        <w:rPr>
          <w:b w:val="0"/>
          <w:lang w:val="en-US"/>
        </w:rPr>
        <w:t xml:space="preserve"> pp.17, plate II, 85, 151.</w:t>
      </w:r>
    </w:p>
    <w:p w:rsidR="009646FC" w:rsidRDefault="009646FC" w:rsidP="009646FC">
      <w:pPr>
        <w:jc w:val="center"/>
      </w:pPr>
      <w:r>
        <w:rPr>
          <w:noProof/>
          <w:lang w:eastAsia="es-ES"/>
        </w:rPr>
        <w:lastRenderedPageBreak/>
        <w:drawing>
          <wp:inline distT="0" distB="0" distL="0" distR="0">
            <wp:extent cx="4326921" cy="324519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6921" cy="3245190"/>
                    </a:xfrm>
                    <a:prstGeom prst="rect">
                      <a:avLst/>
                    </a:prstGeom>
                  </pic:spPr>
                </pic:pic>
              </a:graphicData>
            </a:graphic>
          </wp:inline>
        </w:drawing>
      </w:r>
    </w:p>
    <w:p w:rsidR="00FA2B71" w:rsidRPr="00B976EA" w:rsidRDefault="00FA2B71" w:rsidP="00FA2B71">
      <w:pPr>
        <w:pStyle w:val="Epgrafe"/>
        <w:jc w:val="both"/>
        <w:rPr>
          <w:b w:val="0"/>
        </w:rPr>
      </w:pPr>
      <w:r w:rsidRPr="00B976EA">
        <w:t>Fig</w:t>
      </w:r>
      <w:r>
        <w:t>.</w:t>
      </w:r>
      <w:r w:rsidRPr="00B976EA">
        <w:t xml:space="preserve"> </w:t>
      </w:r>
      <w:r w:rsidRPr="00B976EA">
        <w:fldChar w:fldCharType="begin"/>
      </w:r>
      <w:r w:rsidRPr="00B976EA">
        <w:instrText xml:space="preserve"> SEQ Figure \* ARABIC </w:instrText>
      </w:r>
      <w:r w:rsidRPr="00B976EA">
        <w:fldChar w:fldCharType="separate"/>
      </w:r>
      <w:r>
        <w:rPr>
          <w:noProof/>
        </w:rPr>
        <w:t>6</w:t>
      </w:r>
      <w:r w:rsidRPr="00B976EA">
        <w:fldChar w:fldCharType="end"/>
      </w:r>
      <w:r w:rsidRPr="00B976EA">
        <w:t>.</w:t>
      </w:r>
      <w:r w:rsidRPr="00B976EA">
        <w:rPr>
          <w:b w:val="0"/>
        </w:rPr>
        <w:t xml:space="preserve"> </w:t>
      </w:r>
      <w:proofErr w:type="spellStart"/>
      <w:r w:rsidRPr="00B976EA">
        <w:rPr>
          <w:b w:val="0"/>
        </w:rPr>
        <w:t>Kite-surfing</w:t>
      </w:r>
      <w:proofErr w:type="spellEnd"/>
      <w:r w:rsidRPr="00B976EA">
        <w:rPr>
          <w:b w:val="0"/>
        </w:rPr>
        <w:t xml:space="preserve"> in Punta </w:t>
      </w:r>
      <w:proofErr w:type="spellStart"/>
      <w:r w:rsidRPr="00B976EA">
        <w:rPr>
          <w:b w:val="0"/>
        </w:rPr>
        <w:t>Taloma</w:t>
      </w:r>
      <w:proofErr w:type="spellEnd"/>
      <w:r w:rsidRPr="00B976EA">
        <w:rPr>
          <w:b w:val="0"/>
        </w:rPr>
        <w:t>, Tarifa (</w:t>
      </w:r>
      <w:proofErr w:type="spellStart"/>
      <w:r w:rsidRPr="00B976EA">
        <w:rPr>
          <w:b w:val="0"/>
        </w:rPr>
        <w:t>Spain</w:t>
      </w:r>
      <w:proofErr w:type="spellEnd"/>
      <w:r w:rsidRPr="00B976EA">
        <w:rPr>
          <w:b w:val="0"/>
        </w:rPr>
        <w:t>), © Manuel González Olaechea y Franco (http://upload.wikimedia.org/wikipedia/commons/0/05/Kitesurfing.JPG).</w:t>
      </w:r>
    </w:p>
    <w:p w:rsidR="009646FC" w:rsidRDefault="009646FC" w:rsidP="00FA2B71">
      <w:pPr>
        <w:jc w:val="center"/>
      </w:pPr>
    </w:p>
    <w:sectPr w:rsidR="009646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6FC"/>
    <w:rsid w:val="008D495D"/>
    <w:rsid w:val="009223D3"/>
    <w:rsid w:val="009646FC"/>
    <w:rsid w:val="00FA2B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4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46FC"/>
    <w:rPr>
      <w:rFonts w:ascii="Tahoma" w:hAnsi="Tahoma" w:cs="Tahoma"/>
      <w:sz w:val="16"/>
      <w:szCs w:val="16"/>
    </w:rPr>
  </w:style>
  <w:style w:type="paragraph" w:styleId="Epgrafe">
    <w:name w:val="caption"/>
    <w:basedOn w:val="Normal"/>
    <w:next w:val="Normal"/>
    <w:uiPriority w:val="35"/>
    <w:qFormat/>
    <w:rsid w:val="00FA2B71"/>
    <w:pPr>
      <w:spacing w:line="240" w:lineRule="auto"/>
    </w:pPr>
    <w:rPr>
      <w:rFonts w:ascii="Times New Roman" w:eastAsia="Calibri" w:hAnsi="Times New Roman" w:cs="Times New Roman"/>
      <w:b/>
      <w:b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4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46FC"/>
    <w:rPr>
      <w:rFonts w:ascii="Tahoma" w:hAnsi="Tahoma" w:cs="Tahoma"/>
      <w:sz w:val="16"/>
      <w:szCs w:val="16"/>
    </w:rPr>
  </w:style>
  <w:style w:type="paragraph" w:styleId="Epgrafe">
    <w:name w:val="caption"/>
    <w:basedOn w:val="Normal"/>
    <w:next w:val="Normal"/>
    <w:uiPriority w:val="35"/>
    <w:qFormat/>
    <w:rsid w:val="00FA2B71"/>
    <w:pPr>
      <w:spacing w:line="240" w:lineRule="auto"/>
    </w:pPr>
    <w:rPr>
      <w:rFonts w:ascii="Times New Roman" w:eastAsia="Calibri" w:hAnsi="Times New Roman" w:cs="Times New Roman"/>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267</Words>
  <Characters>1471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UNED</dc:creator>
  <cp:lastModifiedBy>I</cp:lastModifiedBy>
  <cp:revision>3</cp:revision>
  <dcterms:created xsi:type="dcterms:W3CDTF">2014-05-28T14:51:00Z</dcterms:created>
  <dcterms:modified xsi:type="dcterms:W3CDTF">2014-05-28T15:57:00Z</dcterms:modified>
</cp:coreProperties>
</file>